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7952" w14:textId="021CB34F" w:rsidR="00674891" w:rsidRPr="007A0F65" w:rsidRDefault="00656BA7" w:rsidP="00B45686">
      <w:pPr>
        <w:shd w:val="clear" w:color="auto" w:fill="FFFFFF"/>
        <w:spacing w:after="100" w:afterAutospacing="1" w:line="240" w:lineRule="auto"/>
        <w:ind w:left="851" w:hanging="851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La </w:t>
      </w:r>
      <w:r w:rsidR="00EC1E64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piattaforma </w:t>
      </w:r>
      <w:r w:rsidR="002F420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di </w:t>
      </w:r>
      <w:proofErr w:type="spellStart"/>
      <w:r w:rsidR="002F420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Citofluorimetria</w:t>
      </w:r>
      <w:proofErr w:type="spellEnd"/>
      <w:r w:rsidR="002F420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fornisce ai ricercatori la possibilità di realizzare analisi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citofluorimetriche</w:t>
      </w:r>
      <w:proofErr w:type="spellEnd"/>
      <w:r w:rsidR="006F034F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multiparametriche</w:t>
      </w:r>
      <w:r w:rsidR="00F34925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grazie</w:t>
      </w:r>
      <w:r w:rsidR="00EC1E64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="00F34925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all’utilizzo delle seguenti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="00EC1E64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strumentazioni</w:t>
      </w:r>
      <w:r w:rsidR="00674891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: </w:t>
      </w:r>
    </w:p>
    <w:p w14:paraId="0BBBA95E" w14:textId="0836E19B" w:rsidR="00656BA7" w:rsidRPr="007A0F65" w:rsidRDefault="00C6627C" w:rsidP="007A0F65">
      <w:pPr>
        <w:pStyle w:val="Paragrafoelenco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BD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FACSCelesta</w:t>
      </w:r>
      <w:proofErr w:type="spellEnd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™ Cell Analyzer</w:t>
      </w:r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: </w:t>
      </w:r>
      <w:proofErr w:type="spellStart"/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citofluorimetro</w:t>
      </w:r>
      <w:proofErr w:type="spellEnd"/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analizzatore </w:t>
      </w:r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equipaggiato con</w:t>
      </w:r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3 laser (Blu</w:t>
      </w:r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e</w:t>
      </w:r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/488nm, R</w:t>
      </w:r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ed</w:t>
      </w:r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/640nm, Violet/405nm)</w:t>
      </w:r>
      <w:r w:rsidR="00C144B2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,</w:t>
      </w:r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2 parametri fisici e</w:t>
      </w:r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12 </w:t>
      </w:r>
      <w:r w:rsidR="00656BA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canali di fluorescenza</w:t>
      </w:r>
      <w:r w:rsidR="007A0F65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;</w:t>
      </w:r>
    </w:p>
    <w:p w14:paraId="395D3897" w14:textId="3A123F2B" w:rsidR="00656BA7" w:rsidRPr="007A0F65" w:rsidRDefault="00656BA7" w:rsidP="007A0F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Miltenyi</w:t>
      </w:r>
      <w:proofErr w:type="spellEnd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Biotec</w:t>
      </w:r>
      <w:proofErr w:type="spellEnd"/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r w:rsidR="00C6627C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MACSQuant</w:t>
      </w:r>
      <w:proofErr w:type="spellEnd"/>
      <w:r w:rsidR="00C6627C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® Analyzer 10 Flow </w:t>
      </w:r>
      <w:proofErr w:type="spellStart"/>
      <w:r w:rsidR="00C6627C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Cytometer</w:t>
      </w:r>
      <w:proofErr w:type="spellEnd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: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citofluorimetro</w:t>
      </w:r>
      <w:proofErr w:type="spellEnd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analizzatore dotato di 3 laser (Blu</w:t>
      </w:r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e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/488nm, R</w:t>
      </w:r>
      <w:r w:rsidR="00261783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ed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/640nm, Violet/405nm)</w:t>
      </w:r>
      <w:r w:rsidR="00C144B2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,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2 parametri fisici e 8 canali di fluorescenza</w:t>
      </w:r>
      <w:r w:rsidR="007A0F65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;</w:t>
      </w:r>
    </w:p>
    <w:p w14:paraId="7867686F" w14:textId="08E8927B" w:rsidR="00D87A2A" w:rsidRPr="00D87A2A" w:rsidRDefault="00C6627C" w:rsidP="00D87A2A">
      <w:pPr>
        <w:pStyle w:val="Paragrafoelenco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outlineLvl w:val="0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BD Accuri™ C6 Flow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Cytometer</w:t>
      </w:r>
      <w:proofErr w:type="spellEnd"/>
      <w:r w:rsidR="007A0F65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, 2 parametri fisici e </w:t>
      </w:r>
      <w:r w:rsidR="000C2458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4</w:t>
      </w:r>
      <w:r w:rsidR="007A0F65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canali di fluorescenza</w:t>
      </w:r>
    </w:p>
    <w:p w14:paraId="32242228" w14:textId="43405956" w:rsidR="00B405F9" w:rsidRPr="007A0F65" w:rsidRDefault="002F4207" w:rsidP="007A0F65">
      <w:pPr>
        <w:shd w:val="clear" w:color="auto" w:fill="FFFFFF"/>
        <w:spacing w:after="0" w:line="240" w:lineRule="auto"/>
        <w:jc w:val="both"/>
        <w:rPr>
          <w:rFonts w:ascii="Helvetica" w:hAnsi="Helvetica"/>
          <w:color w:val="000000" w:themeColor="text1"/>
          <w:sz w:val="20"/>
          <w:szCs w:val="20"/>
        </w:rPr>
      </w:pPr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L’acquisizione dei campioni </w:t>
      </w:r>
      <w:r w:rsidR="00B81220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è</w:t>
      </w:r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effettuata da</w:t>
      </w:r>
      <w:r w:rsidR="00414B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lla Dr. Marialuisa Vecchione</w:t>
      </w:r>
      <w:r w:rsidR="00411540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</w:t>
      </w:r>
      <w:r w:rsidR="00B81220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con la quale è necessario concordare tempi e modalità di esecuzione delle analisi </w:t>
      </w:r>
      <w:proofErr w:type="spellStart"/>
      <w:r w:rsidR="00B81220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citofluorimetriche</w:t>
      </w:r>
      <w:proofErr w:type="spellEnd"/>
      <w:r w:rsidR="00B81220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di interesse </w:t>
      </w:r>
      <w:r w:rsidR="00411540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(</w:t>
      </w:r>
      <w:hyperlink r:id="rId5" w:history="1">
        <w:r w:rsidR="00B405F9" w:rsidRPr="007A0F65">
          <w:rPr>
            <w:rStyle w:val="Collegamentoipertestuale"/>
            <w:rFonts w:ascii="Helvetica" w:eastAsia="Times New Roman" w:hAnsi="Helvetica" w:cs="Arial"/>
            <w:color w:val="000000" w:themeColor="text1"/>
            <w:sz w:val="20"/>
            <w:szCs w:val="20"/>
            <w:lang w:eastAsia="it-IT"/>
          </w:rPr>
          <w:t>facsility.dmmbm@gmail.com</w:t>
        </w:r>
      </w:hyperlink>
      <w:r w:rsidR="00411540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)</w:t>
      </w:r>
      <w:r w:rsidR="009505E7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.</w:t>
      </w:r>
    </w:p>
    <w:p w14:paraId="209DB09A" w14:textId="077E8D1A" w:rsidR="0061101C" w:rsidRPr="007A0F65" w:rsidRDefault="00C144B2" w:rsidP="007A0F6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</w:pPr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L’output viene fornito sottoforma di</w:t>
      </w:r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</w:t>
      </w:r>
      <w:proofErr w:type="spellStart"/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raw</w:t>
      </w:r>
      <w:proofErr w:type="spellEnd"/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data</w:t>
      </w:r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, con</w:t>
      </w:r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possibilità di elaborare</w:t>
      </w:r>
      <w:r w:rsidR="008A6E8C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</w:t>
      </w:r>
      <w:r w:rsidR="008A6E8C" w:rsidRPr="005F75EA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su richiesta</w:t>
      </w:r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i dati </w:t>
      </w:r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mediante</w:t>
      </w:r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</w:t>
      </w:r>
      <w:r w:rsidR="005F75EA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i</w:t>
      </w:r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principali </w:t>
      </w:r>
      <w:r w:rsidR="005F75EA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softwares</w:t>
      </w:r>
      <w:r w:rsidR="0061101C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di analisi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citofluorimetrica</w:t>
      </w:r>
      <w:proofErr w:type="spellEnd"/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(Flow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Jo</w:t>
      </w:r>
      <w:proofErr w:type="spellEnd"/>
      <w:r w:rsidR="006306C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™</w:t>
      </w:r>
      <w:r w:rsidR="006306C9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, Diva</w:t>
      </w:r>
      <w:r w:rsidR="006306C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™</w:t>
      </w:r>
      <w:r w:rsidR="006306C9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, </w:t>
      </w:r>
      <w:proofErr w:type="spellStart"/>
      <w:r w:rsidR="006306C9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MacsQuantify</w:t>
      </w:r>
      <w:proofErr w:type="spellEnd"/>
      <w:r w:rsidR="006306C9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 xml:space="preserve"> Software</w:t>
      </w:r>
      <w:r w:rsidR="006306C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™</w:t>
      </w:r>
      <w:r w:rsidR="00411540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, BD Accuri C6 Software™</w:t>
      </w:r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).</w:t>
      </w:r>
    </w:p>
    <w:p w14:paraId="1EBF326C" w14:textId="335CFD24" w:rsidR="006A5792" w:rsidRDefault="00D87A2A" w:rsidP="007A0F65">
      <w:pPr>
        <w:shd w:val="clear" w:color="auto" w:fill="FFFFFF"/>
        <w:spacing w:after="0" w:line="240" w:lineRule="auto"/>
        <w:jc w:val="both"/>
        <w:rPr>
          <w:rFonts w:ascii="Helvetica" w:hAnsi="Helvetica"/>
          <w:color w:val="000000" w:themeColor="text1"/>
          <w:sz w:val="20"/>
          <w:szCs w:val="20"/>
        </w:rPr>
      </w:pPr>
      <w:r w:rsidRPr="007A0F65">
        <w:rPr>
          <w:rFonts w:ascii="Helvetica" w:hAnsi="Helvetica"/>
          <w:color w:val="000000" w:themeColor="text1"/>
          <w:sz w:val="20"/>
          <w:szCs w:val="20"/>
        </w:rPr>
        <w:t>L</w:t>
      </w:r>
      <w:r>
        <w:rPr>
          <w:rFonts w:ascii="Helvetica" w:hAnsi="Helvetica"/>
          <w:color w:val="000000" w:themeColor="text1"/>
          <w:sz w:val="20"/>
          <w:szCs w:val="20"/>
        </w:rPr>
        <w:t>e</w:t>
      </w:r>
      <w:r w:rsidRPr="007A0F65">
        <w:rPr>
          <w:rFonts w:ascii="Helvetica" w:hAnsi="Helvetica"/>
          <w:color w:val="000000" w:themeColor="text1"/>
          <w:sz w:val="20"/>
          <w:szCs w:val="20"/>
        </w:rPr>
        <w:t xml:space="preserve"> Prof</w:t>
      </w:r>
      <w:r>
        <w:rPr>
          <w:rFonts w:ascii="Helvetica" w:hAnsi="Helvetica"/>
          <w:color w:val="000000" w:themeColor="text1"/>
          <w:sz w:val="20"/>
          <w:szCs w:val="20"/>
        </w:rPr>
        <w:t>.</w:t>
      </w:r>
      <w:r w:rsidRPr="007A0F65">
        <w:rPr>
          <w:rFonts w:ascii="Helvetica" w:hAnsi="Helvetica"/>
          <w:color w:val="000000" w:themeColor="text1"/>
          <w:sz w:val="20"/>
          <w:szCs w:val="20"/>
        </w:rPr>
        <w:t>ss</w:t>
      </w:r>
      <w:r>
        <w:rPr>
          <w:rFonts w:ascii="Helvetica" w:hAnsi="Helvetica"/>
          <w:color w:val="000000" w:themeColor="text1"/>
          <w:sz w:val="20"/>
          <w:szCs w:val="20"/>
        </w:rPr>
        <w:t>e</w:t>
      </w:r>
      <w:r w:rsidRPr="007A0F65">
        <w:rPr>
          <w:rFonts w:ascii="Helvetica" w:hAnsi="Helvetica"/>
          <w:color w:val="000000" w:themeColor="text1"/>
          <w:sz w:val="20"/>
          <w:szCs w:val="20"/>
        </w:rPr>
        <w:t xml:space="preserve"> Simona Romano</w:t>
      </w:r>
      <w:r>
        <w:rPr>
          <w:rFonts w:ascii="Helvetica" w:hAnsi="Helvetica"/>
          <w:color w:val="000000" w:themeColor="text1"/>
          <w:sz w:val="20"/>
          <w:szCs w:val="20"/>
        </w:rPr>
        <w:t xml:space="preserve"> e Maria Fiammetta Romano</w:t>
      </w:r>
      <w:r w:rsidRPr="007A0F65">
        <w:rPr>
          <w:rFonts w:ascii="Helvetica" w:hAnsi="Helvetica"/>
          <w:color w:val="000000" w:themeColor="text1"/>
          <w:sz w:val="20"/>
          <w:szCs w:val="20"/>
        </w:rPr>
        <w:t xml:space="preserve">, con le </w:t>
      </w:r>
      <w:r>
        <w:rPr>
          <w:rFonts w:ascii="Helvetica" w:hAnsi="Helvetica"/>
          <w:color w:val="000000" w:themeColor="text1"/>
          <w:sz w:val="20"/>
          <w:szCs w:val="20"/>
        </w:rPr>
        <w:t xml:space="preserve">loro </w:t>
      </w:r>
      <w:r w:rsidRPr="007A0F65">
        <w:rPr>
          <w:rFonts w:ascii="Helvetica" w:hAnsi="Helvetica"/>
          <w:color w:val="000000" w:themeColor="text1"/>
          <w:sz w:val="20"/>
          <w:szCs w:val="20"/>
        </w:rPr>
        <w:t xml:space="preserve">specifiche competenze in materia, </w:t>
      </w:r>
      <w:r>
        <w:rPr>
          <w:rFonts w:ascii="Helvetica" w:hAnsi="Helvetica"/>
          <w:color w:val="000000" w:themeColor="text1"/>
          <w:sz w:val="20"/>
          <w:szCs w:val="20"/>
        </w:rPr>
        <w:t>contribuiscono</w:t>
      </w:r>
      <w:r w:rsidRPr="007A0F65">
        <w:rPr>
          <w:rFonts w:ascii="Helvetica" w:hAnsi="Helvetica"/>
          <w:color w:val="000000" w:themeColor="text1"/>
          <w:sz w:val="20"/>
          <w:szCs w:val="20"/>
        </w:rPr>
        <w:t xml:space="preserve"> al funzionamento della piattaforma.</w:t>
      </w:r>
    </w:p>
    <w:p w14:paraId="3534AE2C" w14:textId="77777777" w:rsidR="00D87A2A" w:rsidRPr="007A0F65" w:rsidRDefault="00D87A2A" w:rsidP="007A0F6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</w:pPr>
    </w:p>
    <w:p w14:paraId="6C6C99DA" w14:textId="43AE28C7" w:rsidR="00C144B2" w:rsidRPr="007A0F65" w:rsidRDefault="00C144B2" w:rsidP="007A0F65">
      <w:pPr>
        <w:shd w:val="clear" w:color="auto" w:fill="FFFFFF"/>
        <w:spacing w:after="0" w:line="240" w:lineRule="auto"/>
        <w:jc w:val="both"/>
        <w:outlineLvl w:val="1"/>
        <w:rPr>
          <w:rFonts w:ascii="Helvetica" w:eastAsia="Times New Roman" w:hAnsi="Helvetica" w:cs="Arial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b/>
          <w:bCs/>
          <w:color w:val="000000" w:themeColor="text1"/>
          <w:kern w:val="0"/>
          <w:sz w:val="20"/>
          <w:szCs w:val="20"/>
          <w:lang w:eastAsia="it-IT"/>
          <w14:ligatures w14:val="none"/>
        </w:rPr>
        <w:t>Principali applicazioni:</w:t>
      </w:r>
    </w:p>
    <w:p w14:paraId="42B74F2A" w14:textId="643C3C7A" w:rsidR="00414B1C" w:rsidRPr="007A0F65" w:rsidRDefault="00414B1C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Immunofenotip</w:t>
      </w:r>
      <w:r w:rsidR="005742FD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o</w:t>
      </w:r>
      <w:proofErr w:type="spellEnd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="006F034F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cellulare 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mediante l’analisi dell’espressione di pattern antigenici di membrana, intracitoplasmatici o nucleari</w:t>
      </w:r>
    </w:p>
    <w:p w14:paraId="62FEF899" w14:textId="5AF8A8A5" w:rsidR="00C144B2" w:rsidRPr="007A0F65" w:rsidRDefault="00414B1C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Studio</w:t>
      </w:r>
      <w:r w:rsidR="00C144B2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di vitalità, ciclo cellulare, proliferazione, apoptosi</w:t>
      </w:r>
      <w:r w:rsidR="00E873A4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</w:p>
    <w:p w14:paraId="67F63082" w14:textId="4153D2BB" w:rsidR="00146D85" w:rsidRPr="007A0F65" w:rsidRDefault="00414B1C" w:rsidP="007A0F65">
      <w:pPr>
        <w:pStyle w:val="Paragrafoelenco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Analisi di e</w:t>
      </w:r>
      <w:r w:rsidR="00E873A4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fficienza di trasfezione</w:t>
      </w:r>
      <w:r w:rsidR="00B405F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/</w:t>
      </w:r>
      <w:proofErr w:type="spellStart"/>
      <w:r w:rsidR="00B405F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Homologous</w:t>
      </w:r>
      <w:proofErr w:type="spellEnd"/>
      <w:r w:rsidR="00B405F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r w:rsidR="00B405F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Recombination</w:t>
      </w:r>
      <w:proofErr w:type="spellEnd"/>
      <w:r w:rsidR="00B405F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r w:rsidR="00B405F9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Assay</w:t>
      </w:r>
      <w:proofErr w:type="spellEnd"/>
    </w:p>
    <w:p w14:paraId="2E87994F" w14:textId="47C826DA" w:rsidR="00F74C1A" w:rsidRPr="007A0F65" w:rsidRDefault="00414B1C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Analisi e quantizzazione del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secretoma</w:t>
      </w:r>
      <w:proofErr w:type="spellEnd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mediante </w:t>
      </w:r>
      <w:proofErr w:type="spellStart"/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capturing-beads</w:t>
      </w:r>
      <w:proofErr w:type="spellEnd"/>
    </w:p>
    <w:p w14:paraId="157B4DE1" w14:textId="1CF7E40E" w:rsidR="00E873A4" w:rsidRPr="007A0F65" w:rsidRDefault="00A156FF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i/>
          <w:iCs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Arricchimento </w:t>
      </w:r>
      <w:r w:rsidR="002F4207" w:rsidRPr="005F75EA">
        <w:rPr>
          <w:rFonts w:ascii="Helvetica" w:eastAsia="Times New Roman" w:hAnsi="Helvetica" w:cs="Arial"/>
          <w:strike/>
          <w:color w:val="000000" w:themeColor="text1"/>
          <w:kern w:val="0"/>
          <w:sz w:val="20"/>
          <w:szCs w:val="20"/>
          <w:lang w:eastAsia="it-IT"/>
          <w14:ligatures w14:val="none"/>
        </w:rPr>
        <w:t>e</w:t>
      </w:r>
      <w:r w:rsidR="002F420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caratterizzazione</w:t>
      </w:r>
      <w:r w:rsidR="00E873A4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di</w:t>
      </w:r>
      <w:r w:rsidR="00EE48C7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popolazioni cellulari rare </w:t>
      </w:r>
      <w:r w:rsidR="00F74C1A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(</w:t>
      </w:r>
      <w:proofErr w:type="spellStart"/>
      <w:r w:rsidR="00F74C1A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TILs</w:t>
      </w:r>
      <w:proofErr w:type="spellEnd"/>
      <w:r w:rsidR="00F74C1A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, </w:t>
      </w:r>
      <w:proofErr w:type="spellStart"/>
      <w:r w:rsidR="00146D85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CSCs</w:t>
      </w:r>
      <w:proofErr w:type="spellEnd"/>
      <w:r w:rsidR="00F74C1A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)</w:t>
      </w:r>
    </w:p>
    <w:p w14:paraId="4BD07854" w14:textId="5BDAECEB" w:rsidR="00E873A4" w:rsidRPr="005F75EA" w:rsidRDefault="00414B1C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Studio</w:t>
      </w:r>
      <w:r w:rsidR="00E873A4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d</w:t>
      </w:r>
      <w:r w:rsidR="00CA6DBD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el</w:t>
      </w:r>
      <w:r w:rsidR="00E873A4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differenziamento</w:t>
      </w:r>
      <w:r w:rsidR="005F75EA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, proliferazione e vitalità di progenitori</w:t>
      </w:r>
      <w:r w:rsidR="00E873A4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  <w:r w:rsidR="005F75EA" w:rsidRPr="005F75EA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di linea (ematopoietica, neuronale, cardiomiociti)</w:t>
      </w:r>
    </w:p>
    <w:p w14:paraId="3FFD553D" w14:textId="735B80E7" w:rsidR="00146D85" w:rsidRPr="007A0F65" w:rsidRDefault="00146D85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Valutazione dello stress ossidativo cellulare</w:t>
      </w:r>
    </w:p>
    <w:p w14:paraId="5D6375A6" w14:textId="752F24E4" w:rsidR="00A0342C" w:rsidRPr="007A0F65" w:rsidRDefault="00A0342C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Performance mitocondriale (massa, 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sym w:font="Symbol" w:char="F020"/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sym w:font="Symbol" w:char="F044"/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sym w:font="Symbol" w:char="F059"/>
      </w:r>
      <w:r w:rsidR="00414B1C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, ROS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)</w:t>
      </w:r>
    </w:p>
    <w:p w14:paraId="2A29DF77" w14:textId="2CCE3C66" w:rsidR="00146D85" w:rsidRPr="007A0F65" w:rsidRDefault="002F4207" w:rsidP="007A0F65">
      <w:pPr>
        <w:pStyle w:val="Paragrafoelenco"/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Analisi del c</w:t>
      </w:r>
      <w:r w:rsidR="00146D85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ontenuto lipidico delle cellule</w:t>
      </w:r>
    </w:p>
    <w:p w14:paraId="39D4C7E1" w14:textId="2D304978" w:rsidR="00DB3253" w:rsidRPr="007A0F65" w:rsidRDefault="00DB3253" w:rsidP="007A0F65">
      <w:pPr>
        <w:pStyle w:val="Paragrafoelenco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</w:pP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Testing di campioni biologici in </w:t>
      </w:r>
      <w:r w:rsidR="00414B1C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H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igh </w:t>
      </w:r>
      <w:r w:rsidR="00414B1C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T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hrough</w:t>
      </w:r>
      <w:r w:rsidR="00414B1C"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>put Screening per le caratteristiche desiderate</w:t>
      </w:r>
      <w:r w:rsidRPr="007A0F65"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  <w:t xml:space="preserve"> </w:t>
      </w:r>
    </w:p>
    <w:p w14:paraId="53391F2B" w14:textId="6A897505" w:rsidR="00414B1C" w:rsidRPr="007A0F65" w:rsidRDefault="00414B1C" w:rsidP="007A0F65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</w:pPr>
      <w:r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Altre potenziali applicazioni possono essere concertate con l’operatore</w:t>
      </w:r>
      <w:r w:rsidR="006306C9" w:rsidRPr="007A0F65">
        <w:rPr>
          <w:rFonts w:ascii="Helvetica" w:eastAsia="Times New Roman" w:hAnsi="Helvetica" w:cs="Arial"/>
          <w:color w:val="000000" w:themeColor="text1"/>
          <w:sz w:val="20"/>
          <w:szCs w:val="20"/>
          <w:lang w:eastAsia="it-IT"/>
        </w:rPr>
        <w:t>.</w:t>
      </w:r>
    </w:p>
    <w:p w14:paraId="6470DB00" w14:textId="366F7667" w:rsidR="00C144B2" w:rsidRPr="007A0F65" w:rsidRDefault="00B405F9" w:rsidP="007A0F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Arial"/>
          <w:color w:val="000000" w:themeColor="text1"/>
          <w:kern w:val="0"/>
          <w:sz w:val="20"/>
          <w:szCs w:val="20"/>
          <w:lang w:eastAsia="it-IT"/>
          <w14:ligatures w14:val="none"/>
        </w:rPr>
      </w:pPr>
      <w:r w:rsidRPr="007A0F65">
        <w:rPr>
          <w:rFonts w:ascii="Helvetica" w:eastAsia="Times New Roman" w:hAnsi="Helvetica" w:cs="Arial"/>
          <w:noProof/>
          <w:color w:val="000000" w:themeColor="text1"/>
          <w:kern w:val="0"/>
          <w:sz w:val="20"/>
          <w:szCs w:val="20"/>
          <w:lang w:eastAsia="it-IT"/>
        </w:rPr>
        <w:drawing>
          <wp:inline distT="0" distB="0" distL="0" distR="0" wp14:anchorId="6D1E2E99" wp14:editId="1168132A">
            <wp:extent cx="5161280" cy="2878921"/>
            <wp:effectExtent l="0" t="0" r="0" b="4445"/>
            <wp:docPr id="1996314505" name="Immagine 1" descr="Immagine che contiene schermata, test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14505" name="Immagine 1" descr="Immagine che contiene schermata, testo, diagramm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639" cy="290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4B2" w:rsidRPr="007A0F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20102010804080708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5672"/>
    <w:multiLevelType w:val="multilevel"/>
    <w:tmpl w:val="3F9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74142"/>
    <w:multiLevelType w:val="multilevel"/>
    <w:tmpl w:val="912C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E5084"/>
    <w:multiLevelType w:val="hybridMultilevel"/>
    <w:tmpl w:val="4FEEE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05B4"/>
    <w:multiLevelType w:val="multilevel"/>
    <w:tmpl w:val="D2D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391EB5"/>
    <w:multiLevelType w:val="hybridMultilevel"/>
    <w:tmpl w:val="6C7C4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D7358"/>
    <w:multiLevelType w:val="multilevel"/>
    <w:tmpl w:val="ADDA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9387148">
    <w:abstractNumId w:val="1"/>
  </w:num>
  <w:num w:numId="2" w16cid:durableId="1401636591">
    <w:abstractNumId w:val="5"/>
  </w:num>
  <w:num w:numId="3" w16cid:durableId="1699234387">
    <w:abstractNumId w:val="0"/>
  </w:num>
  <w:num w:numId="4" w16cid:durableId="700864066">
    <w:abstractNumId w:val="3"/>
  </w:num>
  <w:num w:numId="5" w16cid:durableId="1528789076">
    <w:abstractNumId w:val="4"/>
  </w:num>
  <w:num w:numId="6" w16cid:durableId="164954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5F"/>
    <w:rsid w:val="000A0980"/>
    <w:rsid w:val="000C2458"/>
    <w:rsid w:val="000F55AF"/>
    <w:rsid w:val="00146D85"/>
    <w:rsid w:val="001F5A5E"/>
    <w:rsid w:val="00261783"/>
    <w:rsid w:val="002F4207"/>
    <w:rsid w:val="0035423F"/>
    <w:rsid w:val="003E75C7"/>
    <w:rsid w:val="00411540"/>
    <w:rsid w:val="00414B1C"/>
    <w:rsid w:val="005742FD"/>
    <w:rsid w:val="005B4156"/>
    <w:rsid w:val="005F75EA"/>
    <w:rsid w:val="0061101C"/>
    <w:rsid w:val="006306C9"/>
    <w:rsid w:val="00656BA7"/>
    <w:rsid w:val="0066021B"/>
    <w:rsid w:val="00674891"/>
    <w:rsid w:val="006A5792"/>
    <w:rsid w:val="006B7D00"/>
    <w:rsid w:val="006C53AD"/>
    <w:rsid w:val="006F034F"/>
    <w:rsid w:val="007A0F65"/>
    <w:rsid w:val="008A6E8C"/>
    <w:rsid w:val="009505E7"/>
    <w:rsid w:val="00A0342C"/>
    <w:rsid w:val="00A156FF"/>
    <w:rsid w:val="00A6575F"/>
    <w:rsid w:val="00B405F9"/>
    <w:rsid w:val="00B45686"/>
    <w:rsid w:val="00B81220"/>
    <w:rsid w:val="00C144B2"/>
    <w:rsid w:val="00C6627C"/>
    <w:rsid w:val="00CA6DBD"/>
    <w:rsid w:val="00D76292"/>
    <w:rsid w:val="00D76D2F"/>
    <w:rsid w:val="00D87A2A"/>
    <w:rsid w:val="00DB3253"/>
    <w:rsid w:val="00DF71F7"/>
    <w:rsid w:val="00DF7369"/>
    <w:rsid w:val="00E82AF9"/>
    <w:rsid w:val="00E873A4"/>
    <w:rsid w:val="00EC1E64"/>
    <w:rsid w:val="00EE48C7"/>
    <w:rsid w:val="00F24CFE"/>
    <w:rsid w:val="00F34925"/>
    <w:rsid w:val="00F7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3E2D"/>
  <w15:chartTrackingRefBased/>
  <w15:docId w15:val="{349B4C70-B434-40CD-B7F1-8CE8A1EE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5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5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5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5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5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5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5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5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5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5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5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5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5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5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5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5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5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5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5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5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5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5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5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5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5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5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5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5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575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405F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facsility.dmmb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ALESSANDRA VECCHIONE</dc:creator>
  <cp:keywords/>
  <dc:description/>
  <cp:lastModifiedBy>FRANCESCA CARLOMAGNO</cp:lastModifiedBy>
  <cp:revision>4</cp:revision>
  <dcterms:created xsi:type="dcterms:W3CDTF">2025-09-03T08:58:00Z</dcterms:created>
  <dcterms:modified xsi:type="dcterms:W3CDTF">2025-09-16T15:21:00Z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2025-08-26T09:13:41Z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b4c70555-95d8-4779-a154-b93d7047f58d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