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4A0F" w14:textId="77777777" w:rsidR="009E3A96" w:rsidRDefault="00000000">
      <w:pPr>
        <w:spacing w:after="0"/>
        <w:jc w:val="both"/>
        <w:rPr>
          <w:b/>
          <w:bCs/>
          <w:sz w:val="24"/>
          <w:szCs w:val="24"/>
        </w:rPr>
      </w:pPr>
      <w:r>
        <w:rPr>
          <w:b/>
          <w:bCs/>
          <w:sz w:val="24"/>
          <w:szCs w:val="24"/>
        </w:rPr>
        <w:t>TITLE</w:t>
      </w:r>
    </w:p>
    <w:p w14:paraId="1759ED0E" w14:textId="77777777" w:rsidR="009E3A96" w:rsidRPr="003232A7" w:rsidRDefault="00000000">
      <w:pPr>
        <w:spacing w:after="0"/>
        <w:jc w:val="both"/>
        <w:rPr>
          <w:i/>
          <w:iCs/>
          <w:sz w:val="24"/>
          <w:szCs w:val="24"/>
        </w:rPr>
      </w:pPr>
      <w:r w:rsidRPr="003232A7">
        <w:rPr>
          <w:i/>
          <w:iCs/>
          <w:sz w:val="24"/>
          <w:szCs w:val="24"/>
        </w:rPr>
        <w:t>NGS methods for diagnosis and research.</w:t>
      </w:r>
    </w:p>
    <w:p w14:paraId="6FE7F020" w14:textId="77777777" w:rsidR="009E3A96" w:rsidRDefault="009E3A96">
      <w:pPr>
        <w:spacing w:after="0"/>
        <w:jc w:val="both"/>
        <w:rPr>
          <w:sz w:val="24"/>
          <w:szCs w:val="24"/>
        </w:rPr>
      </w:pPr>
    </w:p>
    <w:p w14:paraId="2FF3E4C0" w14:textId="77777777" w:rsidR="009E3A96" w:rsidRDefault="00000000">
      <w:pPr>
        <w:spacing w:after="0"/>
        <w:jc w:val="both"/>
        <w:rPr>
          <w:b/>
          <w:bCs/>
          <w:sz w:val="24"/>
          <w:szCs w:val="24"/>
        </w:rPr>
      </w:pPr>
      <w:r>
        <w:rPr>
          <w:b/>
          <w:bCs/>
          <w:sz w:val="24"/>
          <w:szCs w:val="24"/>
        </w:rPr>
        <w:t>Overview of the course</w:t>
      </w:r>
    </w:p>
    <w:p w14:paraId="3A9B6D98" w14:textId="77777777" w:rsidR="009E3A96" w:rsidRPr="003232A7" w:rsidRDefault="00000000">
      <w:pPr>
        <w:spacing w:after="0"/>
        <w:jc w:val="both"/>
        <w:rPr>
          <w:i/>
          <w:iCs/>
          <w:sz w:val="24"/>
          <w:szCs w:val="24"/>
        </w:rPr>
      </w:pPr>
      <w:r w:rsidRPr="003232A7">
        <w:rPr>
          <w:i/>
          <w:iCs/>
          <w:sz w:val="24"/>
          <w:szCs w:val="24"/>
        </w:rPr>
        <w:t>The course is aimed at describing the common NGS techniques that are routinely used in diagnostic and research. It will describe the limits, pitfalls, and potentials of those techniques and give an idea of which technique can be chosen for different experimental designs and how results are typically interpreted. Biotechnological, bioinformatics and interpretation aspects are briefly covered. The course mainly focuses on single nucleotide variants from exome-sequencing experiments, however, a brief overview of other NGS-based analyses is provided as well, such as whole-genome sequencing, structural variants identification, and transcriptome analysis. The differences between the analytical pipeline and the biological significance of data coming from constitutive and somatic variants are illustrated. A final exercitation on real exome-sequence data will give a practical idea of how WES data can be provided to researchers and how can be interpreted.</w:t>
      </w:r>
    </w:p>
    <w:p w14:paraId="77C843DF" w14:textId="77777777" w:rsidR="009E3A96" w:rsidRDefault="009E3A96">
      <w:pPr>
        <w:spacing w:after="0"/>
        <w:jc w:val="both"/>
        <w:rPr>
          <w:sz w:val="24"/>
          <w:szCs w:val="24"/>
        </w:rPr>
      </w:pPr>
    </w:p>
    <w:p w14:paraId="58E0B22E" w14:textId="77777777" w:rsidR="009E3A96" w:rsidRDefault="00000000">
      <w:pPr>
        <w:spacing w:after="0"/>
        <w:jc w:val="both"/>
        <w:rPr>
          <w:b/>
          <w:bCs/>
          <w:sz w:val="24"/>
          <w:szCs w:val="24"/>
        </w:rPr>
      </w:pPr>
      <w:r>
        <w:rPr>
          <w:b/>
          <w:bCs/>
          <w:sz w:val="24"/>
          <w:szCs w:val="24"/>
        </w:rPr>
        <w:t>References</w:t>
      </w:r>
    </w:p>
    <w:p w14:paraId="3F206567" w14:textId="77777777" w:rsidR="009E3A96" w:rsidRDefault="00000000">
      <w:pPr>
        <w:pStyle w:val="Paragrafoelenco"/>
        <w:numPr>
          <w:ilvl w:val="0"/>
          <w:numId w:val="2"/>
        </w:numPr>
        <w:spacing w:after="0"/>
        <w:jc w:val="both"/>
        <w:rPr>
          <w:sz w:val="24"/>
          <w:szCs w:val="24"/>
        </w:rPr>
      </w:pPr>
      <w:proofErr w:type="spellStart"/>
      <w:r>
        <w:rPr>
          <w:sz w:val="24"/>
          <w:szCs w:val="24"/>
        </w:rPr>
        <w:t>Andolfo</w:t>
      </w:r>
      <w:proofErr w:type="spellEnd"/>
      <w:r>
        <w:rPr>
          <w:sz w:val="24"/>
          <w:szCs w:val="24"/>
        </w:rPr>
        <w:t xml:space="preserve"> I, </w:t>
      </w:r>
      <w:proofErr w:type="spellStart"/>
      <w:r>
        <w:rPr>
          <w:sz w:val="24"/>
          <w:szCs w:val="24"/>
        </w:rPr>
        <w:t>Rosato</w:t>
      </w:r>
      <w:proofErr w:type="spellEnd"/>
      <w:r>
        <w:rPr>
          <w:sz w:val="24"/>
          <w:szCs w:val="24"/>
        </w:rPr>
        <w:t xml:space="preserve"> BE, </w:t>
      </w:r>
      <w:proofErr w:type="spellStart"/>
      <w:r>
        <w:rPr>
          <w:sz w:val="24"/>
          <w:szCs w:val="24"/>
        </w:rPr>
        <w:t>Marra</w:t>
      </w:r>
      <w:proofErr w:type="spellEnd"/>
      <w:r>
        <w:rPr>
          <w:sz w:val="24"/>
          <w:szCs w:val="24"/>
        </w:rPr>
        <w:t xml:space="preserve"> R, De Rosa G, Manna F, </w:t>
      </w:r>
      <w:proofErr w:type="spellStart"/>
      <w:r>
        <w:rPr>
          <w:sz w:val="24"/>
          <w:szCs w:val="24"/>
        </w:rPr>
        <w:t>Gambale</w:t>
      </w:r>
      <w:proofErr w:type="spellEnd"/>
      <w:r>
        <w:rPr>
          <w:sz w:val="24"/>
          <w:szCs w:val="24"/>
        </w:rPr>
        <w:t xml:space="preserve"> A, </w:t>
      </w:r>
      <w:proofErr w:type="spellStart"/>
      <w:r>
        <w:rPr>
          <w:sz w:val="24"/>
          <w:szCs w:val="24"/>
        </w:rPr>
        <w:t>Iolascon</w:t>
      </w:r>
      <w:proofErr w:type="spellEnd"/>
      <w:r>
        <w:rPr>
          <w:sz w:val="24"/>
          <w:szCs w:val="24"/>
        </w:rPr>
        <w:t xml:space="preserve"> A, Russo R. The BMP-SMAD pathway mediates the impaired hepatic iron metabolism associated with the ERFE-A260S variant. Am J </w:t>
      </w:r>
      <w:proofErr w:type="spellStart"/>
      <w:r>
        <w:rPr>
          <w:sz w:val="24"/>
          <w:szCs w:val="24"/>
        </w:rPr>
        <w:t>Hematol</w:t>
      </w:r>
      <w:proofErr w:type="spellEnd"/>
      <w:r>
        <w:rPr>
          <w:sz w:val="24"/>
          <w:szCs w:val="24"/>
        </w:rPr>
        <w:t xml:space="preserve">. 2019 Nov;94(11):1227-1235. </w:t>
      </w:r>
      <w:proofErr w:type="spellStart"/>
      <w:r>
        <w:rPr>
          <w:sz w:val="24"/>
          <w:szCs w:val="24"/>
        </w:rPr>
        <w:t>doi</w:t>
      </w:r>
      <w:proofErr w:type="spellEnd"/>
      <w:r>
        <w:rPr>
          <w:sz w:val="24"/>
          <w:szCs w:val="24"/>
        </w:rPr>
        <w:t>: 10.1002/ajh.25613. PMID: 31400017.</w:t>
      </w:r>
    </w:p>
    <w:p w14:paraId="58DF0053" w14:textId="77777777" w:rsidR="009E3A96" w:rsidRDefault="00000000">
      <w:pPr>
        <w:pStyle w:val="Paragrafoelenco"/>
        <w:numPr>
          <w:ilvl w:val="0"/>
          <w:numId w:val="2"/>
        </w:numPr>
        <w:spacing w:after="0"/>
        <w:jc w:val="both"/>
        <w:rPr>
          <w:sz w:val="24"/>
          <w:szCs w:val="24"/>
        </w:rPr>
      </w:pPr>
      <w:r>
        <w:rPr>
          <w:sz w:val="24"/>
          <w:szCs w:val="24"/>
        </w:rPr>
        <w:t xml:space="preserve">Russo R, </w:t>
      </w:r>
      <w:proofErr w:type="spellStart"/>
      <w:r>
        <w:rPr>
          <w:sz w:val="24"/>
          <w:szCs w:val="24"/>
        </w:rPr>
        <w:t>Andolfo</w:t>
      </w:r>
      <w:proofErr w:type="spellEnd"/>
      <w:r>
        <w:rPr>
          <w:sz w:val="24"/>
          <w:szCs w:val="24"/>
        </w:rPr>
        <w:t xml:space="preserve"> I, Manna F, </w:t>
      </w:r>
      <w:proofErr w:type="spellStart"/>
      <w:r>
        <w:rPr>
          <w:sz w:val="24"/>
          <w:szCs w:val="24"/>
        </w:rPr>
        <w:t>Gambale</w:t>
      </w:r>
      <w:proofErr w:type="spellEnd"/>
      <w:r>
        <w:rPr>
          <w:sz w:val="24"/>
          <w:szCs w:val="24"/>
        </w:rPr>
        <w:t xml:space="preserve"> A, </w:t>
      </w:r>
      <w:proofErr w:type="spellStart"/>
      <w:r>
        <w:rPr>
          <w:sz w:val="24"/>
          <w:szCs w:val="24"/>
        </w:rPr>
        <w:t>Marra</w:t>
      </w:r>
      <w:proofErr w:type="spellEnd"/>
      <w:r>
        <w:rPr>
          <w:sz w:val="24"/>
          <w:szCs w:val="24"/>
        </w:rPr>
        <w:t xml:space="preserve"> R, </w:t>
      </w:r>
      <w:proofErr w:type="spellStart"/>
      <w:r>
        <w:rPr>
          <w:sz w:val="24"/>
          <w:szCs w:val="24"/>
        </w:rPr>
        <w:t>Rosato</w:t>
      </w:r>
      <w:proofErr w:type="spellEnd"/>
      <w:r>
        <w:rPr>
          <w:sz w:val="24"/>
          <w:szCs w:val="24"/>
        </w:rPr>
        <w:t xml:space="preserve"> BE, </w:t>
      </w:r>
      <w:proofErr w:type="spellStart"/>
      <w:r>
        <w:rPr>
          <w:sz w:val="24"/>
          <w:szCs w:val="24"/>
        </w:rPr>
        <w:t>Caforio</w:t>
      </w:r>
      <w:proofErr w:type="spellEnd"/>
      <w:r>
        <w:rPr>
          <w:sz w:val="24"/>
          <w:szCs w:val="24"/>
        </w:rPr>
        <w:t xml:space="preserve"> P, Pinto V, </w:t>
      </w:r>
      <w:proofErr w:type="spellStart"/>
      <w:r>
        <w:rPr>
          <w:sz w:val="24"/>
          <w:szCs w:val="24"/>
        </w:rPr>
        <w:t>Pignataro</w:t>
      </w:r>
      <w:proofErr w:type="spellEnd"/>
      <w:r>
        <w:rPr>
          <w:sz w:val="24"/>
          <w:szCs w:val="24"/>
        </w:rPr>
        <w:t xml:space="preserve"> P, Radhakrishnan K, </w:t>
      </w:r>
      <w:proofErr w:type="spellStart"/>
      <w:r>
        <w:rPr>
          <w:sz w:val="24"/>
          <w:szCs w:val="24"/>
        </w:rPr>
        <w:t>Unal</w:t>
      </w:r>
      <w:proofErr w:type="spellEnd"/>
      <w:r>
        <w:rPr>
          <w:sz w:val="24"/>
          <w:szCs w:val="24"/>
        </w:rPr>
        <w:t xml:space="preserve"> S, </w:t>
      </w:r>
      <w:proofErr w:type="spellStart"/>
      <w:r>
        <w:rPr>
          <w:sz w:val="24"/>
          <w:szCs w:val="24"/>
        </w:rPr>
        <w:t>Tomaiuolo</w:t>
      </w:r>
      <w:proofErr w:type="spellEnd"/>
      <w:r>
        <w:rPr>
          <w:sz w:val="24"/>
          <w:szCs w:val="24"/>
        </w:rPr>
        <w:t xml:space="preserve"> G, </w:t>
      </w:r>
      <w:proofErr w:type="spellStart"/>
      <w:r>
        <w:rPr>
          <w:sz w:val="24"/>
          <w:szCs w:val="24"/>
        </w:rPr>
        <w:t>Forni</w:t>
      </w:r>
      <w:proofErr w:type="spellEnd"/>
      <w:r>
        <w:rPr>
          <w:sz w:val="24"/>
          <w:szCs w:val="24"/>
        </w:rPr>
        <w:t xml:space="preserve"> GL, </w:t>
      </w:r>
      <w:proofErr w:type="spellStart"/>
      <w:r>
        <w:rPr>
          <w:sz w:val="24"/>
          <w:szCs w:val="24"/>
        </w:rPr>
        <w:t>Iolascon</w:t>
      </w:r>
      <w:proofErr w:type="spellEnd"/>
      <w:r>
        <w:rPr>
          <w:sz w:val="24"/>
          <w:szCs w:val="24"/>
        </w:rPr>
        <w:t xml:space="preserve"> A. Multi-gene panel testing improves diagnosis and management of patients with hereditary anemias. Am J </w:t>
      </w:r>
      <w:proofErr w:type="spellStart"/>
      <w:r>
        <w:rPr>
          <w:sz w:val="24"/>
          <w:szCs w:val="24"/>
        </w:rPr>
        <w:t>Hematol</w:t>
      </w:r>
      <w:proofErr w:type="spellEnd"/>
      <w:r>
        <w:rPr>
          <w:sz w:val="24"/>
          <w:szCs w:val="24"/>
        </w:rPr>
        <w:t xml:space="preserve">. 2018 May;93(5):672-682. </w:t>
      </w:r>
      <w:proofErr w:type="spellStart"/>
      <w:r>
        <w:rPr>
          <w:sz w:val="24"/>
          <w:szCs w:val="24"/>
        </w:rPr>
        <w:t>doi</w:t>
      </w:r>
      <w:proofErr w:type="spellEnd"/>
      <w:r>
        <w:rPr>
          <w:sz w:val="24"/>
          <w:szCs w:val="24"/>
        </w:rPr>
        <w:t>: 10.1002/ajh.25058. PMID: 29396846.</w:t>
      </w:r>
    </w:p>
    <w:p w14:paraId="7E1C5D2B" w14:textId="77777777" w:rsidR="009E3A96" w:rsidRDefault="00000000">
      <w:pPr>
        <w:pStyle w:val="Paragrafoelenco"/>
        <w:numPr>
          <w:ilvl w:val="0"/>
          <w:numId w:val="2"/>
        </w:numPr>
        <w:spacing w:after="0"/>
        <w:jc w:val="both"/>
        <w:rPr>
          <w:sz w:val="24"/>
          <w:szCs w:val="24"/>
        </w:rPr>
      </w:pPr>
      <w:r>
        <w:rPr>
          <w:sz w:val="24"/>
          <w:szCs w:val="24"/>
        </w:rPr>
        <w:t xml:space="preserve">Lasorsa VA, </w:t>
      </w:r>
      <w:proofErr w:type="spellStart"/>
      <w:r>
        <w:rPr>
          <w:sz w:val="24"/>
          <w:szCs w:val="24"/>
        </w:rPr>
        <w:t>Montella</w:t>
      </w:r>
      <w:proofErr w:type="spellEnd"/>
      <w:r>
        <w:rPr>
          <w:sz w:val="24"/>
          <w:szCs w:val="24"/>
        </w:rPr>
        <w:t xml:space="preserve"> A, Cantalupo S, Tirelli M, de Torres C, </w:t>
      </w:r>
      <w:proofErr w:type="spellStart"/>
      <w:r>
        <w:rPr>
          <w:sz w:val="24"/>
          <w:szCs w:val="24"/>
        </w:rPr>
        <w:t>Aveic</w:t>
      </w:r>
      <w:proofErr w:type="spellEnd"/>
      <w:r>
        <w:rPr>
          <w:sz w:val="24"/>
          <w:szCs w:val="24"/>
        </w:rPr>
        <w:t xml:space="preserve"> S, </w:t>
      </w:r>
      <w:proofErr w:type="spellStart"/>
      <w:r>
        <w:rPr>
          <w:sz w:val="24"/>
          <w:szCs w:val="24"/>
        </w:rPr>
        <w:t>Tonini</w:t>
      </w:r>
      <w:proofErr w:type="spellEnd"/>
      <w:r>
        <w:rPr>
          <w:sz w:val="24"/>
          <w:szCs w:val="24"/>
        </w:rPr>
        <w:t xml:space="preserve"> GP, </w:t>
      </w:r>
      <w:proofErr w:type="spellStart"/>
      <w:r>
        <w:rPr>
          <w:sz w:val="24"/>
          <w:szCs w:val="24"/>
        </w:rPr>
        <w:t>Iolascon</w:t>
      </w:r>
      <w:proofErr w:type="spellEnd"/>
      <w:r>
        <w:rPr>
          <w:sz w:val="24"/>
          <w:szCs w:val="24"/>
        </w:rPr>
        <w:t xml:space="preserve"> A, </w:t>
      </w:r>
      <w:proofErr w:type="spellStart"/>
      <w:r>
        <w:rPr>
          <w:sz w:val="24"/>
          <w:szCs w:val="24"/>
        </w:rPr>
        <w:t>Capasso</w:t>
      </w:r>
      <w:proofErr w:type="spellEnd"/>
      <w:r>
        <w:rPr>
          <w:sz w:val="24"/>
          <w:szCs w:val="24"/>
        </w:rPr>
        <w:t xml:space="preserve"> M. Somatic mutations enriched in cis-regulatory elements affect genes involved in embryonic development and immune system response in neuroblastoma. Cancer Res. 2022. </w:t>
      </w:r>
      <w:proofErr w:type="spellStart"/>
      <w:r>
        <w:rPr>
          <w:sz w:val="24"/>
          <w:szCs w:val="24"/>
        </w:rPr>
        <w:t>doi</w:t>
      </w:r>
      <w:proofErr w:type="spellEnd"/>
      <w:r>
        <w:rPr>
          <w:sz w:val="24"/>
          <w:szCs w:val="24"/>
        </w:rPr>
        <w:t xml:space="preserve">: 10.1158/0008-5472.CAN-20-3788. </w:t>
      </w:r>
    </w:p>
    <w:p w14:paraId="212F45D7" w14:textId="77777777" w:rsidR="009E3A96" w:rsidRDefault="00000000">
      <w:pPr>
        <w:pStyle w:val="Paragrafoelenco"/>
        <w:numPr>
          <w:ilvl w:val="0"/>
          <w:numId w:val="2"/>
        </w:numPr>
        <w:spacing w:after="0"/>
        <w:jc w:val="both"/>
        <w:rPr>
          <w:sz w:val="24"/>
          <w:szCs w:val="24"/>
        </w:rPr>
      </w:pPr>
      <w:r>
        <w:rPr>
          <w:sz w:val="24"/>
          <w:szCs w:val="24"/>
        </w:rPr>
        <w:t xml:space="preserve">MacArthur, D. G., </w:t>
      </w:r>
      <w:proofErr w:type="spellStart"/>
      <w:r>
        <w:rPr>
          <w:sz w:val="24"/>
          <w:szCs w:val="24"/>
        </w:rPr>
        <w:t>Manolio</w:t>
      </w:r>
      <w:proofErr w:type="spellEnd"/>
      <w:r>
        <w:rPr>
          <w:sz w:val="24"/>
          <w:szCs w:val="24"/>
        </w:rPr>
        <w:t xml:space="preserve">, T. A., Dimmock, D. P., Rehm, H. L., </w:t>
      </w:r>
      <w:proofErr w:type="spellStart"/>
      <w:r>
        <w:rPr>
          <w:sz w:val="24"/>
          <w:szCs w:val="24"/>
        </w:rPr>
        <w:t>Shendure</w:t>
      </w:r>
      <w:proofErr w:type="spellEnd"/>
      <w:r>
        <w:rPr>
          <w:sz w:val="24"/>
          <w:szCs w:val="24"/>
        </w:rPr>
        <w:t xml:space="preserve">, J., </w:t>
      </w:r>
      <w:proofErr w:type="spellStart"/>
      <w:r>
        <w:rPr>
          <w:sz w:val="24"/>
          <w:szCs w:val="24"/>
        </w:rPr>
        <w:t>Abecasis</w:t>
      </w:r>
      <w:proofErr w:type="spellEnd"/>
      <w:r>
        <w:rPr>
          <w:sz w:val="24"/>
          <w:szCs w:val="24"/>
        </w:rPr>
        <w:t xml:space="preserve">, G. R., Adams, D. R., Altman, R. B., </w:t>
      </w:r>
      <w:proofErr w:type="spellStart"/>
      <w:r>
        <w:rPr>
          <w:sz w:val="24"/>
          <w:szCs w:val="24"/>
        </w:rPr>
        <w:t>Antonarakis</w:t>
      </w:r>
      <w:proofErr w:type="spellEnd"/>
      <w:r>
        <w:rPr>
          <w:sz w:val="24"/>
          <w:szCs w:val="24"/>
        </w:rPr>
        <w:t xml:space="preserve">, S. E., Ashley, E. A., Barrett, J. C., </w:t>
      </w:r>
      <w:proofErr w:type="spellStart"/>
      <w:r>
        <w:rPr>
          <w:sz w:val="24"/>
          <w:szCs w:val="24"/>
        </w:rPr>
        <w:t>Biesecker</w:t>
      </w:r>
      <w:proofErr w:type="spellEnd"/>
      <w:r>
        <w:rPr>
          <w:sz w:val="24"/>
          <w:szCs w:val="24"/>
        </w:rPr>
        <w:t>, L. G., Conrad, D. F., Cooper, G. M., Cox, N. J., Daly, M. J., Gerstein, M. B., Goldstein, D. B., Hirschhorn, J. N., … Gunter, C. (2014). Guidelines for investigating causality of sequence variants in human disease. Nature, 508(7497), 469–476. https://doi.org/10.1038/nature13127</w:t>
      </w:r>
    </w:p>
    <w:p w14:paraId="2D970F77" w14:textId="77777777" w:rsidR="009E3A96" w:rsidRDefault="009E3A96">
      <w:pPr>
        <w:spacing w:after="0"/>
        <w:jc w:val="both"/>
        <w:rPr>
          <w:sz w:val="24"/>
          <w:szCs w:val="24"/>
        </w:rPr>
      </w:pPr>
    </w:p>
    <w:p w14:paraId="17391137" w14:textId="77777777" w:rsidR="009E3A96" w:rsidRDefault="00000000">
      <w:pPr>
        <w:spacing w:after="0"/>
        <w:jc w:val="both"/>
        <w:rPr>
          <w:b/>
          <w:bCs/>
          <w:sz w:val="24"/>
          <w:szCs w:val="24"/>
        </w:rPr>
      </w:pPr>
      <w:r>
        <w:rPr>
          <w:b/>
          <w:bCs/>
          <w:sz w:val="24"/>
          <w:szCs w:val="24"/>
        </w:rPr>
        <w:t>Schedule (~6 hours)</w:t>
      </w:r>
    </w:p>
    <w:p w14:paraId="03561B50" w14:textId="77777777" w:rsidR="009E3A96" w:rsidRDefault="00000000">
      <w:pPr>
        <w:spacing w:after="0"/>
        <w:jc w:val="both"/>
        <w:rPr>
          <w:sz w:val="24"/>
          <w:szCs w:val="24"/>
        </w:rPr>
      </w:pPr>
      <w:r>
        <w:rPr>
          <w:sz w:val="24"/>
          <w:szCs w:val="24"/>
        </w:rPr>
        <w:t>The course will include three lessons (2 hours each), as it follows.</w:t>
      </w:r>
    </w:p>
    <w:p w14:paraId="1962859C" w14:textId="77777777" w:rsidR="009E3A96" w:rsidRDefault="009E3A96">
      <w:pPr>
        <w:spacing w:after="0"/>
        <w:jc w:val="both"/>
        <w:rPr>
          <w:sz w:val="24"/>
          <w:szCs w:val="24"/>
        </w:rPr>
      </w:pPr>
    </w:p>
    <w:p w14:paraId="73AC7854" w14:textId="77777777" w:rsidR="009E3A96" w:rsidRDefault="00000000">
      <w:pPr>
        <w:spacing w:after="0"/>
        <w:jc w:val="both"/>
        <w:rPr>
          <w:b/>
          <w:bCs/>
          <w:sz w:val="24"/>
          <w:szCs w:val="24"/>
        </w:rPr>
      </w:pPr>
      <w:proofErr w:type="spellStart"/>
      <w:r>
        <w:rPr>
          <w:b/>
          <w:bCs/>
          <w:sz w:val="24"/>
          <w:szCs w:val="24"/>
        </w:rPr>
        <w:t>Programme</w:t>
      </w:r>
      <w:proofErr w:type="spellEnd"/>
    </w:p>
    <w:p w14:paraId="3A91135F" w14:textId="77777777" w:rsidR="009E3A96" w:rsidRDefault="00000000">
      <w:pPr>
        <w:spacing w:after="0"/>
        <w:jc w:val="both"/>
        <w:rPr>
          <w:b/>
          <w:bCs/>
          <w:sz w:val="24"/>
          <w:szCs w:val="24"/>
          <w:shd w:val="clear" w:color="auto" w:fill="FFFF00"/>
        </w:rPr>
      </w:pPr>
      <w:r>
        <w:rPr>
          <w:b/>
          <w:bCs/>
          <w:sz w:val="24"/>
          <w:szCs w:val="24"/>
        </w:rPr>
        <w:t xml:space="preserve">Lesson one (Roberta Russo &amp; </w:t>
      </w:r>
      <w:proofErr w:type="spellStart"/>
      <w:r>
        <w:rPr>
          <w:b/>
          <w:bCs/>
          <w:sz w:val="24"/>
          <w:szCs w:val="24"/>
        </w:rPr>
        <w:t>Immacolata</w:t>
      </w:r>
      <w:proofErr w:type="spellEnd"/>
      <w:r>
        <w:rPr>
          <w:b/>
          <w:bCs/>
          <w:sz w:val="24"/>
          <w:szCs w:val="24"/>
        </w:rPr>
        <w:t xml:space="preserve"> </w:t>
      </w:r>
      <w:proofErr w:type="spellStart"/>
      <w:r>
        <w:rPr>
          <w:b/>
          <w:bCs/>
          <w:sz w:val="24"/>
          <w:szCs w:val="24"/>
        </w:rPr>
        <w:t>Andolfo</w:t>
      </w:r>
      <w:proofErr w:type="spellEnd"/>
      <w:r>
        <w:rPr>
          <w:b/>
          <w:bCs/>
          <w:sz w:val="24"/>
          <w:szCs w:val="24"/>
        </w:rPr>
        <w:t>, DMMBM): December 6, 3:00 pm</w:t>
      </w:r>
      <w:r>
        <w:rPr>
          <w:b/>
          <w:bCs/>
          <w:sz w:val="24"/>
          <w:szCs w:val="24"/>
          <w:shd w:val="clear" w:color="auto" w:fill="FFFF00"/>
        </w:rPr>
        <w:t xml:space="preserve"> </w:t>
      </w:r>
    </w:p>
    <w:p w14:paraId="6AA0E9DE" w14:textId="77777777" w:rsidR="009E3A96" w:rsidRDefault="00000000">
      <w:pPr>
        <w:spacing w:after="0"/>
        <w:jc w:val="both"/>
        <w:rPr>
          <w:sz w:val="24"/>
          <w:szCs w:val="24"/>
        </w:rPr>
      </w:pPr>
      <w:r>
        <w:rPr>
          <w:sz w:val="24"/>
          <w:szCs w:val="24"/>
        </w:rPr>
        <w:lastRenderedPageBreak/>
        <w:t>Seminar room 4</w:t>
      </w:r>
      <w:r>
        <w:rPr>
          <w:sz w:val="24"/>
          <w:szCs w:val="24"/>
          <w:vertAlign w:val="superscript"/>
        </w:rPr>
        <w:t>th</w:t>
      </w:r>
      <w:r>
        <w:rPr>
          <w:sz w:val="24"/>
          <w:szCs w:val="24"/>
        </w:rPr>
        <w:t xml:space="preserve"> floor Torre </w:t>
      </w:r>
      <w:proofErr w:type="spellStart"/>
      <w:r>
        <w:rPr>
          <w:sz w:val="24"/>
          <w:szCs w:val="24"/>
        </w:rPr>
        <w:t>Biologica</w:t>
      </w:r>
      <w:proofErr w:type="spellEnd"/>
    </w:p>
    <w:p w14:paraId="3A38D8FE" w14:textId="77777777" w:rsidR="009E3A96" w:rsidRDefault="00000000">
      <w:pPr>
        <w:pStyle w:val="Paragrafoelenco"/>
        <w:numPr>
          <w:ilvl w:val="0"/>
          <w:numId w:val="4"/>
        </w:numPr>
        <w:spacing w:after="0"/>
        <w:jc w:val="both"/>
        <w:rPr>
          <w:sz w:val="24"/>
          <w:szCs w:val="24"/>
        </w:rPr>
      </w:pPr>
      <w:r>
        <w:rPr>
          <w:sz w:val="24"/>
          <w:szCs w:val="24"/>
        </w:rPr>
        <w:t xml:space="preserve">NGS approaches: WGS, WES, Targeted-NGS, </w:t>
      </w:r>
      <w:proofErr w:type="spellStart"/>
      <w:r>
        <w:rPr>
          <w:sz w:val="24"/>
          <w:szCs w:val="24"/>
        </w:rPr>
        <w:t>RNAseq</w:t>
      </w:r>
      <w:proofErr w:type="spellEnd"/>
      <w:r>
        <w:rPr>
          <w:sz w:val="24"/>
          <w:szCs w:val="24"/>
        </w:rPr>
        <w:t xml:space="preserve"> </w:t>
      </w:r>
    </w:p>
    <w:p w14:paraId="31E95EF7" w14:textId="77777777" w:rsidR="009E3A96" w:rsidRDefault="00000000">
      <w:pPr>
        <w:pStyle w:val="Paragrafoelenco"/>
        <w:numPr>
          <w:ilvl w:val="0"/>
          <w:numId w:val="4"/>
        </w:numPr>
        <w:spacing w:after="0"/>
        <w:jc w:val="both"/>
        <w:rPr>
          <w:sz w:val="24"/>
          <w:szCs w:val="24"/>
        </w:rPr>
      </w:pPr>
      <w:r>
        <w:rPr>
          <w:sz w:val="24"/>
          <w:szCs w:val="24"/>
        </w:rPr>
        <w:t>NGS-based genetic testing</w:t>
      </w:r>
    </w:p>
    <w:p w14:paraId="60ED09A3" w14:textId="77777777" w:rsidR="009E3A96" w:rsidRDefault="00000000">
      <w:pPr>
        <w:pStyle w:val="Paragrafoelenco"/>
        <w:numPr>
          <w:ilvl w:val="0"/>
          <w:numId w:val="4"/>
        </w:numPr>
        <w:spacing w:after="0"/>
        <w:jc w:val="both"/>
        <w:rPr>
          <w:sz w:val="24"/>
          <w:szCs w:val="24"/>
        </w:rPr>
      </w:pPr>
      <w:r>
        <w:rPr>
          <w:sz w:val="24"/>
          <w:szCs w:val="24"/>
        </w:rPr>
        <w:t xml:space="preserve">NGS-based identification of complex mode of inheritance </w:t>
      </w:r>
    </w:p>
    <w:p w14:paraId="00979F3D" w14:textId="77777777" w:rsidR="009E3A96" w:rsidRDefault="00000000">
      <w:pPr>
        <w:pStyle w:val="Paragrafoelenco"/>
        <w:numPr>
          <w:ilvl w:val="0"/>
          <w:numId w:val="4"/>
        </w:numPr>
        <w:spacing w:after="0"/>
        <w:jc w:val="both"/>
        <w:rPr>
          <w:sz w:val="24"/>
          <w:szCs w:val="24"/>
        </w:rPr>
      </w:pPr>
      <w:r>
        <w:rPr>
          <w:sz w:val="24"/>
          <w:szCs w:val="24"/>
        </w:rPr>
        <w:t>NGS-based identification of genetic modifiers</w:t>
      </w:r>
    </w:p>
    <w:p w14:paraId="53C4A5A6" w14:textId="77777777" w:rsidR="009E3A96" w:rsidRDefault="00000000">
      <w:pPr>
        <w:pStyle w:val="Paragrafoelenco"/>
        <w:numPr>
          <w:ilvl w:val="0"/>
          <w:numId w:val="4"/>
        </w:numPr>
        <w:spacing w:after="0"/>
        <w:jc w:val="both"/>
        <w:rPr>
          <w:sz w:val="24"/>
          <w:szCs w:val="24"/>
        </w:rPr>
      </w:pPr>
      <w:r>
        <w:rPr>
          <w:sz w:val="24"/>
          <w:szCs w:val="24"/>
        </w:rPr>
        <w:t>Exome Secondary Findings</w:t>
      </w:r>
    </w:p>
    <w:p w14:paraId="3A13BDE1" w14:textId="77777777" w:rsidR="009E3A96" w:rsidRDefault="009E3A96">
      <w:pPr>
        <w:spacing w:after="0"/>
        <w:jc w:val="both"/>
        <w:rPr>
          <w:sz w:val="24"/>
          <w:szCs w:val="24"/>
        </w:rPr>
      </w:pPr>
    </w:p>
    <w:p w14:paraId="2268273F" w14:textId="77777777" w:rsidR="009E3A96" w:rsidRDefault="00000000">
      <w:pPr>
        <w:spacing w:after="0"/>
        <w:jc w:val="both"/>
        <w:rPr>
          <w:b/>
          <w:bCs/>
          <w:sz w:val="24"/>
          <w:szCs w:val="24"/>
          <w:shd w:val="clear" w:color="auto" w:fill="FFFF00"/>
        </w:rPr>
      </w:pPr>
      <w:r>
        <w:rPr>
          <w:b/>
          <w:bCs/>
          <w:sz w:val="24"/>
          <w:szCs w:val="24"/>
        </w:rPr>
        <w:t xml:space="preserve">Lesson two (Mario </w:t>
      </w:r>
      <w:proofErr w:type="spellStart"/>
      <w:r>
        <w:rPr>
          <w:b/>
          <w:bCs/>
          <w:sz w:val="24"/>
          <w:szCs w:val="24"/>
        </w:rPr>
        <w:t>Capasso</w:t>
      </w:r>
      <w:proofErr w:type="spellEnd"/>
      <w:r>
        <w:rPr>
          <w:b/>
          <w:bCs/>
          <w:sz w:val="24"/>
          <w:szCs w:val="24"/>
        </w:rPr>
        <w:t>, DMMBM): December 14, 3:00 pm</w:t>
      </w:r>
    </w:p>
    <w:p w14:paraId="10B672CF" w14:textId="77777777" w:rsidR="009E3A96" w:rsidRDefault="00000000">
      <w:pPr>
        <w:spacing w:after="0"/>
        <w:jc w:val="both"/>
        <w:rPr>
          <w:sz w:val="24"/>
          <w:szCs w:val="24"/>
        </w:rPr>
      </w:pPr>
      <w:r>
        <w:rPr>
          <w:sz w:val="24"/>
          <w:szCs w:val="24"/>
        </w:rPr>
        <w:t>Seminar room 4</w:t>
      </w:r>
      <w:r>
        <w:rPr>
          <w:sz w:val="24"/>
          <w:szCs w:val="24"/>
          <w:vertAlign w:val="superscript"/>
        </w:rPr>
        <w:t>th</w:t>
      </w:r>
      <w:r>
        <w:rPr>
          <w:sz w:val="24"/>
          <w:szCs w:val="24"/>
        </w:rPr>
        <w:t xml:space="preserve"> floor Torre </w:t>
      </w:r>
      <w:proofErr w:type="spellStart"/>
      <w:r>
        <w:rPr>
          <w:sz w:val="24"/>
          <w:szCs w:val="24"/>
        </w:rPr>
        <w:t>Biologica</w:t>
      </w:r>
      <w:proofErr w:type="spellEnd"/>
    </w:p>
    <w:p w14:paraId="425F1749" w14:textId="77777777" w:rsidR="009E3A96" w:rsidRDefault="00000000">
      <w:pPr>
        <w:pStyle w:val="Paragrafoelenco"/>
        <w:numPr>
          <w:ilvl w:val="0"/>
          <w:numId w:val="6"/>
        </w:numPr>
        <w:spacing w:after="0"/>
        <w:rPr>
          <w:sz w:val="24"/>
          <w:szCs w:val="24"/>
        </w:rPr>
      </w:pPr>
      <w:r>
        <w:rPr>
          <w:sz w:val="24"/>
          <w:szCs w:val="24"/>
        </w:rPr>
        <w:t>Base calling: Sequencing signal to nucleotides and FASTQ format</w:t>
      </w:r>
    </w:p>
    <w:p w14:paraId="550D2C2D" w14:textId="77777777" w:rsidR="009E3A96" w:rsidRDefault="00000000">
      <w:pPr>
        <w:pStyle w:val="Paragrafoelenco"/>
        <w:numPr>
          <w:ilvl w:val="0"/>
          <w:numId w:val="6"/>
        </w:numPr>
        <w:spacing w:after="0"/>
        <w:rPr>
          <w:sz w:val="24"/>
          <w:szCs w:val="24"/>
        </w:rPr>
      </w:pPr>
      <w:r>
        <w:rPr>
          <w:sz w:val="24"/>
          <w:szCs w:val="24"/>
        </w:rPr>
        <w:t>Mapping (BWA, SAM/BAM format, IGV)</w:t>
      </w:r>
    </w:p>
    <w:p w14:paraId="7564A052" w14:textId="77777777" w:rsidR="009E3A96" w:rsidRDefault="00000000">
      <w:pPr>
        <w:pStyle w:val="Paragrafoelenco"/>
        <w:numPr>
          <w:ilvl w:val="0"/>
          <w:numId w:val="6"/>
        </w:numPr>
        <w:spacing w:after="0"/>
        <w:rPr>
          <w:sz w:val="24"/>
          <w:szCs w:val="24"/>
        </w:rPr>
      </w:pPr>
      <w:r>
        <w:rPr>
          <w:sz w:val="24"/>
          <w:szCs w:val="24"/>
        </w:rPr>
        <w:t>Usage of important NGS toolkits (</w:t>
      </w:r>
      <w:proofErr w:type="spellStart"/>
      <w:r>
        <w:rPr>
          <w:sz w:val="24"/>
          <w:szCs w:val="24"/>
        </w:rPr>
        <w:t>samtools</w:t>
      </w:r>
      <w:proofErr w:type="spellEnd"/>
      <w:r>
        <w:rPr>
          <w:sz w:val="24"/>
          <w:szCs w:val="24"/>
        </w:rPr>
        <w:t>)</w:t>
      </w:r>
    </w:p>
    <w:p w14:paraId="30677229" w14:textId="77777777" w:rsidR="009E3A96" w:rsidRDefault="00000000">
      <w:pPr>
        <w:pStyle w:val="Paragrafoelenco"/>
        <w:numPr>
          <w:ilvl w:val="0"/>
          <w:numId w:val="6"/>
        </w:numPr>
        <w:spacing w:after="0"/>
        <w:rPr>
          <w:sz w:val="24"/>
          <w:szCs w:val="24"/>
        </w:rPr>
      </w:pPr>
      <w:r>
        <w:rPr>
          <w:sz w:val="24"/>
          <w:szCs w:val="24"/>
        </w:rPr>
        <w:t>Mapping statistics</w:t>
      </w:r>
    </w:p>
    <w:p w14:paraId="0B9358DA" w14:textId="77777777" w:rsidR="009E3A96" w:rsidRDefault="00000000">
      <w:pPr>
        <w:pStyle w:val="Paragrafoelenco"/>
        <w:numPr>
          <w:ilvl w:val="0"/>
          <w:numId w:val="6"/>
        </w:numPr>
        <w:spacing w:after="0"/>
        <w:rPr>
          <w:sz w:val="24"/>
          <w:szCs w:val="24"/>
        </w:rPr>
      </w:pPr>
      <w:r>
        <w:rPr>
          <w:sz w:val="24"/>
          <w:szCs w:val="24"/>
        </w:rPr>
        <w:t>DNA variant calling</w:t>
      </w:r>
    </w:p>
    <w:p w14:paraId="2EC46163" w14:textId="77777777" w:rsidR="009E3A96" w:rsidRDefault="00000000">
      <w:pPr>
        <w:pStyle w:val="Paragrafoelenco"/>
        <w:numPr>
          <w:ilvl w:val="0"/>
          <w:numId w:val="6"/>
        </w:numPr>
        <w:spacing w:after="0"/>
        <w:rPr>
          <w:sz w:val="24"/>
          <w:szCs w:val="24"/>
        </w:rPr>
      </w:pPr>
      <w:r>
        <w:rPr>
          <w:sz w:val="24"/>
          <w:szCs w:val="24"/>
        </w:rPr>
        <w:t>Variant Call File Format (VCF)</w:t>
      </w:r>
    </w:p>
    <w:p w14:paraId="3ED8E3AA" w14:textId="77777777" w:rsidR="009E3A96" w:rsidRDefault="00000000">
      <w:pPr>
        <w:pStyle w:val="Paragrafoelenco"/>
        <w:numPr>
          <w:ilvl w:val="0"/>
          <w:numId w:val="6"/>
        </w:numPr>
        <w:spacing w:after="0"/>
        <w:rPr>
          <w:sz w:val="24"/>
          <w:szCs w:val="24"/>
        </w:rPr>
      </w:pPr>
      <w:r>
        <w:rPr>
          <w:sz w:val="24"/>
          <w:szCs w:val="24"/>
        </w:rPr>
        <w:t>Filtering DNA variants</w:t>
      </w:r>
    </w:p>
    <w:p w14:paraId="21A2BC4A" w14:textId="77777777" w:rsidR="009E3A96" w:rsidRDefault="009E3A96">
      <w:pPr>
        <w:spacing w:after="0"/>
        <w:jc w:val="both"/>
        <w:rPr>
          <w:sz w:val="24"/>
          <w:szCs w:val="24"/>
        </w:rPr>
      </w:pPr>
    </w:p>
    <w:p w14:paraId="7B1E19F4" w14:textId="77777777" w:rsidR="009E3A96" w:rsidRDefault="00000000">
      <w:pPr>
        <w:spacing w:after="0"/>
        <w:jc w:val="both"/>
        <w:rPr>
          <w:b/>
          <w:bCs/>
          <w:sz w:val="24"/>
          <w:szCs w:val="24"/>
          <w:shd w:val="clear" w:color="auto" w:fill="FFFF00"/>
        </w:rPr>
      </w:pPr>
      <w:r>
        <w:rPr>
          <w:b/>
          <w:bCs/>
          <w:sz w:val="24"/>
          <w:szCs w:val="24"/>
        </w:rPr>
        <w:t xml:space="preserve">Lesson three (Michele </w:t>
      </w:r>
      <w:proofErr w:type="spellStart"/>
      <w:r>
        <w:rPr>
          <w:b/>
          <w:bCs/>
          <w:sz w:val="24"/>
          <w:szCs w:val="24"/>
        </w:rPr>
        <w:t>Pinelli</w:t>
      </w:r>
      <w:proofErr w:type="spellEnd"/>
      <w:r>
        <w:rPr>
          <w:b/>
          <w:bCs/>
          <w:sz w:val="24"/>
          <w:szCs w:val="24"/>
        </w:rPr>
        <w:t>, DMMBM): December 20, 3:00 pm</w:t>
      </w:r>
    </w:p>
    <w:p w14:paraId="4CD692E3" w14:textId="77777777" w:rsidR="009E3A96" w:rsidRDefault="00000000">
      <w:pPr>
        <w:spacing w:after="0"/>
        <w:jc w:val="both"/>
        <w:rPr>
          <w:sz w:val="24"/>
          <w:szCs w:val="24"/>
        </w:rPr>
      </w:pPr>
      <w:r>
        <w:rPr>
          <w:sz w:val="24"/>
          <w:szCs w:val="24"/>
        </w:rPr>
        <w:t>Seminar room 4</w:t>
      </w:r>
      <w:r>
        <w:rPr>
          <w:sz w:val="24"/>
          <w:szCs w:val="24"/>
          <w:vertAlign w:val="superscript"/>
        </w:rPr>
        <w:t>th</w:t>
      </w:r>
      <w:r>
        <w:rPr>
          <w:sz w:val="24"/>
          <w:szCs w:val="24"/>
        </w:rPr>
        <w:t xml:space="preserve"> floor Torre </w:t>
      </w:r>
      <w:proofErr w:type="spellStart"/>
      <w:r>
        <w:rPr>
          <w:sz w:val="24"/>
          <w:szCs w:val="24"/>
        </w:rPr>
        <w:t>Biologica</w:t>
      </w:r>
      <w:proofErr w:type="spellEnd"/>
    </w:p>
    <w:p w14:paraId="5ECDE202" w14:textId="77777777" w:rsidR="009E3A96" w:rsidRDefault="00000000">
      <w:pPr>
        <w:numPr>
          <w:ilvl w:val="0"/>
          <w:numId w:val="8"/>
        </w:numPr>
        <w:spacing w:after="0"/>
        <w:jc w:val="both"/>
        <w:rPr>
          <w:sz w:val="24"/>
          <w:szCs w:val="24"/>
        </w:rPr>
      </w:pPr>
      <w:r>
        <w:rPr>
          <w:sz w:val="24"/>
          <w:szCs w:val="24"/>
        </w:rPr>
        <w:t>Criteria for interpretation for diagnostic and research purpose</w:t>
      </w:r>
    </w:p>
    <w:p w14:paraId="1B6454E0" w14:textId="77777777" w:rsidR="009E3A96" w:rsidRDefault="00000000">
      <w:pPr>
        <w:numPr>
          <w:ilvl w:val="0"/>
          <w:numId w:val="8"/>
        </w:numPr>
        <w:spacing w:after="0"/>
        <w:jc w:val="both"/>
        <w:rPr>
          <w:sz w:val="24"/>
          <w:szCs w:val="24"/>
        </w:rPr>
      </w:pPr>
      <w:r>
        <w:rPr>
          <w:sz w:val="24"/>
          <w:szCs w:val="24"/>
        </w:rPr>
        <w:t xml:space="preserve">Guidelines </w:t>
      </w:r>
    </w:p>
    <w:p w14:paraId="7318C94C" w14:textId="77777777" w:rsidR="009E3A96" w:rsidRDefault="00000000">
      <w:pPr>
        <w:numPr>
          <w:ilvl w:val="0"/>
          <w:numId w:val="8"/>
        </w:numPr>
        <w:spacing w:after="0"/>
        <w:jc w:val="both"/>
        <w:rPr>
          <w:sz w:val="24"/>
          <w:szCs w:val="24"/>
        </w:rPr>
      </w:pPr>
      <w:r>
        <w:rPr>
          <w:sz w:val="24"/>
          <w:szCs w:val="24"/>
        </w:rPr>
        <w:t>Online resources</w:t>
      </w:r>
    </w:p>
    <w:p w14:paraId="18EF6418" w14:textId="77777777" w:rsidR="009E3A96" w:rsidRDefault="00000000">
      <w:pPr>
        <w:numPr>
          <w:ilvl w:val="0"/>
          <w:numId w:val="8"/>
        </w:numPr>
        <w:spacing w:after="0"/>
        <w:jc w:val="both"/>
        <w:rPr>
          <w:sz w:val="24"/>
          <w:szCs w:val="24"/>
        </w:rPr>
      </w:pPr>
      <w:r>
        <w:rPr>
          <w:sz w:val="24"/>
          <w:szCs w:val="24"/>
        </w:rPr>
        <w:t>New disease gene discovery</w:t>
      </w:r>
    </w:p>
    <w:p w14:paraId="32DFAD62" w14:textId="77777777" w:rsidR="009E3A96" w:rsidRDefault="00000000">
      <w:pPr>
        <w:numPr>
          <w:ilvl w:val="0"/>
          <w:numId w:val="8"/>
        </w:numPr>
        <w:spacing w:after="0"/>
        <w:jc w:val="both"/>
        <w:rPr>
          <w:sz w:val="24"/>
          <w:szCs w:val="24"/>
        </w:rPr>
      </w:pPr>
      <w:r>
        <w:rPr>
          <w:sz w:val="24"/>
          <w:szCs w:val="24"/>
        </w:rPr>
        <w:t>Practical exercitation</w:t>
      </w:r>
    </w:p>
    <w:sectPr w:rsidR="009E3A96">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A48C" w14:textId="77777777" w:rsidR="00A81B15" w:rsidRDefault="00A81B15">
      <w:pPr>
        <w:spacing w:after="0" w:line="240" w:lineRule="auto"/>
      </w:pPr>
      <w:r>
        <w:separator/>
      </w:r>
    </w:p>
  </w:endnote>
  <w:endnote w:type="continuationSeparator" w:id="0">
    <w:p w14:paraId="76276142" w14:textId="77777777" w:rsidR="00A81B15" w:rsidRDefault="00A8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B194" w14:textId="77777777" w:rsidR="009E3A96" w:rsidRDefault="009E3A96">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42A9" w14:textId="77777777" w:rsidR="00A81B15" w:rsidRDefault="00A81B15">
      <w:pPr>
        <w:spacing w:after="0" w:line="240" w:lineRule="auto"/>
      </w:pPr>
      <w:r>
        <w:separator/>
      </w:r>
    </w:p>
  </w:footnote>
  <w:footnote w:type="continuationSeparator" w:id="0">
    <w:p w14:paraId="3C658A73" w14:textId="77777777" w:rsidR="00A81B15" w:rsidRDefault="00A8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6E8B" w14:textId="77777777" w:rsidR="009E3A96" w:rsidRDefault="009E3A96">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0A3"/>
    <w:multiLevelType w:val="hybridMultilevel"/>
    <w:tmpl w:val="785A9190"/>
    <w:styleLink w:val="Stileimportato4"/>
    <w:lvl w:ilvl="0" w:tplc="EDC2BD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28C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205E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5C08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8AA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677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8007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D6D6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7E5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43223D"/>
    <w:multiLevelType w:val="hybridMultilevel"/>
    <w:tmpl w:val="13948558"/>
    <w:numStyleLink w:val="Stileimportato3"/>
  </w:abstractNum>
  <w:abstractNum w:abstractNumId="2" w15:restartNumberingAfterBreak="0">
    <w:nsid w:val="16847275"/>
    <w:multiLevelType w:val="hybridMultilevel"/>
    <w:tmpl w:val="7272F10C"/>
    <w:styleLink w:val="Stileimportato2"/>
    <w:lvl w:ilvl="0" w:tplc="F8BAAD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7ACE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9896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E43B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4440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16F7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86E0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C4EE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C4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440730"/>
    <w:multiLevelType w:val="hybridMultilevel"/>
    <w:tmpl w:val="785A9190"/>
    <w:numStyleLink w:val="Stileimportato4"/>
  </w:abstractNum>
  <w:abstractNum w:abstractNumId="4" w15:restartNumberingAfterBreak="0">
    <w:nsid w:val="2E8A3370"/>
    <w:multiLevelType w:val="hybridMultilevel"/>
    <w:tmpl w:val="7272F10C"/>
    <w:numStyleLink w:val="Stileimportato2"/>
  </w:abstractNum>
  <w:abstractNum w:abstractNumId="5" w15:restartNumberingAfterBreak="0">
    <w:nsid w:val="57952736"/>
    <w:multiLevelType w:val="hybridMultilevel"/>
    <w:tmpl w:val="DE88CB56"/>
    <w:styleLink w:val="Stileimportato1"/>
    <w:lvl w:ilvl="0" w:tplc="50483C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2607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069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9A04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7CDC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9EA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5C7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8806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7A9A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E4C659F"/>
    <w:multiLevelType w:val="hybridMultilevel"/>
    <w:tmpl w:val="DE88CB56"/>
    <w:numStyleLink w:val="Stileimportato1"/>
  </w:abstractNum>
  <w:abstractNum w:abstractNumId="7" w15:restartNumberingAfterBreak="0">
    <w:nsid w:val="6AC2731A"/>
    <w:multiLevelType w:val="hybridMultilevel"/>
    <w:tmpl w:val="13948558"/>
    <w:styleLink w:val="Stileimportato3"/>
    <w:lvl w:ilvl="0" w:tplc="EB5234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CC4C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4811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CE7B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025B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C87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BED1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CEF6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6A59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19351052">
    <w:abstractNumId w:val="5"/>
  </w:num>
  <w:num w:numId="2" w16cid:durableId="76291648">
    <w:abstractNumId w:val="6"/>
  </w:num>
  <w:num w:numId="3" w16cid:durableId="1289122025">
    <w:abstractNumId w:val="2"/>
  </w:num>
  <w:num w:numId="4" w16cid:durableId="565188767">
    <w:abstractNumId w:val="4"/>
  </w:num>
  <w:num w:numId="5" w16cid:durableId="1804230963">
    <w:abstractNumId w:val="7"/>
  </w:num>
  <w:num w:numId="6" w16cid:durableId="1078555221">
    <w:abstractNumId w:val="1"/>
  </w:num>
  <w:num w:numId="7" w16cid:durableId="758522313">
    <w:abstractNumId w:val="0"/>
  </w:num>
  <w:num w:numId="8" w16cid:durableId="1678073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96"/>
    <w:rsid w:val="003232A7"/>
    <w:rsid w:val="009E3A96"/>
    <w:rsid w:val="00A81B15"/>
    <w:rsid w:val="00BE253C"/>
    <w:rsid w:val="00C15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0E18"/>
  <w15:docId w15:val="{E465D9DC-79F3-8F46-87DC-4F74873C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Arial" w:hAnsi="Arial" w:cs="Arial Unicode MS"/>
      <w:color w:val="000000"/>
      <w:sz w:val="22"/>
      <w:szCs w:val="22"/>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59" w:lineRule="auto"/>
      <w:ind w:left="720"/>
    </w:pPr>
    <w:rPr>
      <w:rFonts w:ascii="Arial" w:hAnsi="Arial" w:cs="Arial Unicode MS"/>
      <w:color w:val="000000"/>
      <w:sz w:val="22"/>
      <w:szCs w:val="22"/>
      <w:u w:color="000000"/>
      <w:lang w:val="en-US"/>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FRANCESCA CHILIBERTI</cp:lastModifiedBy>
  <cp:revision>2</cp:revision>
  <dcterms:created xsi:type="dcterms:W3CDTF">2023-02-08T07:55:00Z</dcterms:created>
  <dcterms:modified xsi:type="dcterms:W3CDTF">2023-02-08T07:55:00Z</dcterms:modified>
</cp:coreProperties>
</file>