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031C" w14:textId="0D8E9D22" w:rsidR="00FD54BF" w:rsidRPr="00FB19FD" w:rsidRDefault="009F211E" w:rsidP="00FB19FD">
      <w:pPr>
        <w:rPr>
          <w:rFonts w:ascii="Arial" w:hAnsi="Arial" w:cs="Arial"/>
          <w:b/>
          <w:bCs/>
          <w:lang w:val="en-US"/>
        </w:rPr>
      </w:pPr>
      <w:r w:rsidRPr="00D76D88">
        <w:rPr>
          <w:rFonts w:ascii="Arial" w:hAnsi="Arial" w:cs="Arial"/>
          <w:b/>
          <w:bCs/>
          <w:lang w:val="en-US"/>
        </w:rPr>
        <w:t xml:space="preserve">PI </w:t>
      </w:r>
    </w:p>
    <w:p w14:paraId="4497EA79" w14:textId="46DEBB17" w:rsidR="00FD54BF" w:rsidRPr="00D76D88" w:rsidRDefault="00D76D88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hyperlink r:id="rId4" w:anchor="!/professor/4d4152494120524f534152494152554f43434f5243434d525336324434334236393659/riferimenti" w:history="1">
        <w:r w:rsidRPr="00246A13">
          <w:rPr>
            <w:rStyle w:val="Collegamentoipertestuale"/>
            <w:rFonts w:ascii="Arial" w:hAnsi="Arial" w:cs="Arial"/>
            <w:lang w:val="en-US"/>
          </w:rPr>
          <w:t>M</w:t>
        </w:r>
        <w:r w:rsidR="002615C5" w:rsidRPr="00246A13">
          <w:rPr>
            <w:rStyle w:val="Collegamentoipertestuale"/>
            <w:rFonts w:ascii="Arial" w:hAnsi="Arial" w:cs="Arial"/>
            <w:lang w:val="en-US"/>
          </w:rPr>
          <w:t>aria</w:t>
        </w:r>
        <w:r w:rsidRPr="00246A13">
          <w:rPr>
            <w:rStyle w:val="Collegamentoipertestuale"/>
            <w:rFonts w:ascii="Arial" w:hAnsi="Arial" w:cs="Arial"/>
            <w:lang w:val="en-US"/>
          </w:rPr>
          <w:t xml:space="preserve"> </w:t>
        </w:r>
        <w:r w:rsidR="002615C5" w:rsidRPr="00246A13">
          <w:rPr>
            <w:rStyle w:val="Collegamentoipertestuale"/>
            <w:rFonts w:ascii="Arial" w:hAnsi="Arial" w:cs="Arial"/>
            <w:lang w:val="en-US"/>
          </w:rPr>
          <w:t>Rosaria</w:t>
        </w:r>
        <w:r w:rsidRPr="00246A13">
          <w:rPr>
            <w:rStyle w:val="Collegamentoipertestuale"/>
            <w:rFonts w:ascii="Arial" w:hAnsi="Arial" w:cs="Arial"/>
            <w:lang w:val="en-US"/>
          </w:rPr>
          <w:t xml:space="preserve"> </w:t>
        </w:r>
        <w:r w:rsidR="002615C5" w:rsidRPr="00246A13">
          <w:rPr>
            <w:rStyle w:val="Collegamentoipertestuale"/>
            <w:rFonts w:ascii="Arial" w:hAnsi="Arial" w:cs="Arial"/>
            <w:lang w:val="en-US"/>
          </w:rPr>
          <w:t>Ruocco</w:t>
        </w:r>
      </w:hyperlink>
      <w:r w:rsidR="00FB19FD">
        <w:rPr>
          <w:rFonts w:ascii="Arial" w:hAnsi="Arial" w:cs="Arial"/>
          <w:lang w:val="en-US"/>
        </w:rPr>
        <w:t xml:space="preserve">, </w:t>
      </w:r>
      <w:proofErr w:type="spellStart"/>
      <w:r w:rsidR="00FB19FD">
        <w:rPr>
          <w:rFonts w:ascii="Arial" w:hAnsi="Arial" w:cs="Arial"/>
          <w:lang w:val="en-US"/>
        </w:rPr>
        <w:t>Asssociate</w:t>
      </w:r>
      <w:proofErr w:type="spellEnd"/>
      <w:r w:rsidR="00FB19FD">
        <w:rPr>
          <w:rFonts w:ascii="Arial" w:hAnsi="Arial" w:cs="Arial"/>
          <w:lang w:val="en-US"/>
        </w:rPr>
        <w:t xml:space="preserve"> Professor</w:t>
      </w:r>
    </w:p>
    <w:p w14:paraId="2FA46921" w14:textId="77777777" w:rsidR="00FD54BF" w:rsidRPr="00D76D88" w:rsidRDefault="00FD54BF">
      <w:pPr>
        <w:rPr>
          <w:rFonts w:ascii="Arial" w:hAnsi="Arial" w:cs="Arial"/>
          <w:lang w:val="en-US"/>
        </w:rPr>
      </w:pPr>
    </w:p>
    <w:p w14:paraId="38BAE456" w14:textId="255A29B1" w:rsidR="00FD54BF" w:rsidRPr="00D76D88" w:rsidRDefault="009F211E" w:rsidP="00FB19FD">
      <w:pPr>
        <w:rPr>
          <w:rFonts w:ascii="Arial" w:hAnsi="Arial" w:cs="Arial"/>
          <w:lang w:val="en-US"/>
        </w:rPr>
      </w:pPr>
      <w:r w:rsidRPr="00D76D88">
        <w:rPr>
          <w:rFonts w:ascii="Arial" w:hAnsi="Arial" w:cs="Arial"/>
          <w:b/>
          <w:bCs/>
          <w:lang w:val="en-US"/>
        </w:rPr>
        <w:t>GROUP</w:t>
      </w:r>
    </w:p>
    <w:p w14:paraId="74D67FFF" w14:textId="69B11A80" w:rsidR="00FD54BF" w:rsidRPr="00D76D88" w:rsidRDefault="002615C5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Armando</w:t>
      </w:r>
      <w:r w:rsidR="00D76D8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Gisonna</w:t>
      </w:r>
      <w:r w:rsidR="00FB19FD">
        <w:rPr>
          <w:rFonts w:ascii="Arial" w:hAnsi="Arial" w:cs="Arial"/>
          <w:lang w:val="en-US"/>
        </w:rPr>
        <w:t>, PhD student</w:t>
      </w:r>
    </w:p>
    <w:p w14:paraId="2417F220" w14:textId="77777777" w:rsidR="00053C76" w:rsidRPr="00D76D88" w:rsidRDefault="00053C76" w:rsidP="00053C76">
      <w:pPr>
        <w:rPr>
          <w:rFonts w:ascii="Arial" w:hAnsi="Arial" w:cs="Arial"/>
          <w:lang w:val="en-US"/>
        </w:rPr>
      </w:pPr>
    </w:p>
    <w:p w14:paraId="59BDA3FB" w14:textId="089AC41F" w:rsidR="00053C76" w:rsidRPr="00D76D88" w:rsidRDefault="00053C76" w:rsidP="00053C76">
      <w:pPr>
        <w:rPr>
          <w:rFonts w:ascii="Arial" w:hAnsi="Arial" w:cs="Arial"/>
          <w:b/>
          <w:bCs/>
          <w:lang w:val="en-US"/>
        </w:rPr>
      </w:pPr>
      <w:r w:rsidRPr="00D76D88">
        <w:rPr>
          <w:rFonts w:ascii="Arial" w:hAnsi="Arial" w:cs="Arial"/>
          <w:b/>
          <w:bCs/>
          <w:lang w:val="en-US"/>
        </w:rPr>
        <w:t>RESEARCH FIELD</w:t>
      </w:r>
    </w:p>
    <w:p w14:paraId="0E4EAD99" w14:textId="63288C46" w:rsidR="00053C76" w:rsidRPr="00D76D88" w:rsidRDefault="001B4B42" w:rsidP="00053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282813">
        <w:rPr>
          <w:rFonts w:ascii="Arial" w:hAnsi="Arial" w:cs="Arial"/>
          <w:lang w:val="en-US"/>
        </w:rPr>
        <w:t>Studies on new molecules and/or strategies</w:t>
      </w:r>
      <w:r w:rsidR="00EA508B">
        <w:rPr>
          <w:rFonts w:ascii="Arial" w:hAnsi="Arial" w:cs="Arial"/>
          <w:lang w:val="en-US"/>
        </w:rPr>
        <w:t xml:space="preserve"> </w:t>
      </w:r>
      <w:r w:rsidR="005B0612">
        <w:rPr>
          <w:rFonts w:ascii="Arial" w:hAnsi="Arial" w:cs="Arial"/>
          <w:lang w:val="en-US"/>
        </w:rPr>
        <w:t>for</w:t>
      </w:r>
      <w:r w:rsidRPr="00282813">
        <w:rPr>
          <w:rFonts w:ascii="Arial" w:hAnsi="Arial" w:cs="Arial"/>
          <w:lang w:val="en-US"/>
        </w:rPr>
        <w:t xml:space="preserve"> anti-neoplastic </w:t>
      </w:r>
      <w:r w:rsidR="00510212" w:rsidRPr="00282813">
        <w:rPr>
          <w:rFonts w:ascii="Arial" w:hAnsi="Arial" w:cs="Arial"/>
          <w:lang w:val="en-US"/>
        </w:rPr>
        <w:t>treatment</w:t>
      </w:r>
      <w:r w:rsidR="005B0612">
        <w:rPr>
          <w:rFonts w:ascii="Arial" w:hAnsi="Arial" w:cs="Arial"/>
          <w:lang w:val="en-US"/>
        </w:rPr>
        <w:t>.</w:t>
      </w:r>
    </w:p>
    <w:p w14:paraId="0A366C3B" w14:textId="77777777" w:rsidR="00F877D5" w:rsidRPr="00D76D88" w:rsidRDefault="00F877D5" w:rsidP="00F877D5">
      <w:pPr>
        <w:rPr>
          <w:rFonts w:ascii="Arial" w:hAnsi="Arial" w:cs="Arial"/>
          <w:lang w:val="en-US"/>
        </w:rPr>
      </w:pPr>
    </w:p>
    <w:p w14:paraId="6971F0AA" w14:textId="5A12AB1F" w:rsidR="00F877D5" w:rsidRPr="00D76D88" w:rsidRDefault="00F877D5" w:rsidP="00FB19FD">
      <w:pPr>
        <w:rPr>
          <w:rFonts w:ascii="Arial" w:hAnsi="Arial" w:cs="Arial"/>
          <w:lang w:val="en-US"/>
        </w:rPr>
      </w:pPr>
      <w:r w:rsidRPr="00D76D88">
        <w:rPr>
          <w:rFonts w:ascii="Arial" w:hAnsi="Arial" w:cs="Arial"/>
          <w:b/>
          <w:bCs/>
          <w:lang w:val="en-US"/>
        </w:rPr>
        <w:t>KEYWORDS</w:t>
      </w:r>
      <w:r w:rsidRPr="00D76D88">
        <w:rPr>
          <w:rFonts w:ascii="Arial" w:hAnsi="Arial" w:cs="Arial"/>
          <w:lang w:val="en-US"/>
        </w:rPr>
        <w:t xml:space="preserve"> </w:t>
      </w:r>
    </w:p>
    <w:p w14:paraId="532A94C1" w14:textId="7196D814" w:rsidR="00F877D5" w:rsidRPr="00D76D88" w:rsidRDefault="002615C5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NSAID</w:t>
      </w:r>
      <w:r w:rsidR="00690DEA">
        <w:rPr>
          <w:rFonts w:ascii="Arial" w:hAnsi="Arial" w:cs="Arial"/>
          <w:lang w:val="en-US"/>
        </w:rPr>
        <w:t xml:space="preserve">, melanoma, fibroblasts, </w:t>
      </w:r>
      <w:proofErr w:type="spellStart"/>
      <w:r w:rsidR="00690DEA" w:rsidRPr="005B0612">
        <w:rPr>
          <w:rFonts w:ascii="Arial" w:hAnsi="Arial" w:cs="Arial"/>
          <w:lang w:val="en-GB"/>
        </w:rPr>
        <w:t>tumor</w:t>
      </w:r>
      <w:proofErr w:type="spellEnd"/>
      <w:r w:rsidR="00690DEA" w:rsidRPr="005B0612">
        <w:rPr>
          <w:rFonts w:ascii="Arial" w:hAnsi="Arial" w:cs="Arial"/>
          <w:lang w:val="en-GB"/>
        </w:rPr>
        <w:t xml:space="preserve"> microenvironment</w:t>
      </w:r>
      <w:r w:rsidR="00690DEA">
        <w:rPr>
          <w:rFonts w:ascii="Arial" w:hAnsi="Arial" w:cs="Arial"/>
          <w:lang w:val="en-GB"/>
        </w:rPr>
        <w:t>.</w:t>
      </w:r>
    </w:p>
    <w:p w14:paraId="68F83D14" w14:textId="77777777" w:rsidR="00FD54BF" w:rsidRPr="00D76D88" w:rsidRDefault="00FD54BF">
      <w:pPr>
        <w:rPr>
          <w:rFonts w:ascii="Arial" w:hAnsi="Arial" w:cs="Arial"/>
          <w:lang w:val="en-US"/>
        </w:rPr>
      </w:pPr>
    </w:p>
    <w:p w14:paraId="3BBC079D" w14:textId="193BA8BE" w:rsidR="00FD54BF" w:rsidRPr="00D76D88" w:rsidRDefault="00FD54BF">
      <w:pPr>
        <w:rPr>
          <w:rFonts w:ascii="Arial" w:hAnsi="Arial" w:cs="Arial"/>
          <w:lang w:val="en-US"/>
        </w:rPr>
      </w:pPr>
      <w:r w:rsidRPr="00D76D88">
        <w:rPr>
          <w:rFonts w:ascii="Arial" w:hAnsi="Arial" w:cs="Arial"/>
          <w:b/>
          <w:bCs/>
          <w:lang w:val="en-US"/>
        </w:rPr>
        <w:t>ABSTRACT</w:t>
      </w:r>
      <w:r w:rsidRPr="00D76D88">
        <w:rPr>
          <w:rFonts w:ascii="Arial" w:hAnsi="Arial" w:cs="Arial"/>
          <w:lang w:val="en-US"/>
        </w:rPr>
        <w:t xml:space="preserve"> </w:t>
      </w:r>
    </w:p>
    <w:p w14:paraId="2DB3A073" w14:textId="74FD5C15" w:rsidR="00071880" w:rsidRPr="005B0612" w:rsidRDefault="009861DB" w:rsidP="008D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5B0612">
        <w:rPr>
          <w:rFonts w:ascii="Arial" w:hAnsi="Arial" w:cs="Arial"/>
          <w:lang w:val="en-GB"/>
        </w:rPr>
        <w:t>Our research activity is focused on the evaluation of the anti-neoplastic potential</w:t>
      </w:r>
      <w:r w:rsidR="006E2BE6" w:rsidRPr="005B0612">
        <w:rPr>
          <w:rFonts w:ascii="Arial" w:hAnsi="Arial" w:cs="Arial"/>
          <w:lang w:val="en-GB"/>
        </w:rPr>
        <w:t xml:space="preserve"> </w:t>
      </w:r>
      <w:r w:rsidRPr="005B0612">
        <w:rPr>
          <w:rFonts w:ascii="Arial" w:hAnsi="Arial" w:cs="Arial"/>
          <w:lang w:val="en-GB"/>
        </w:rPr>
        <w:t>of celecoxib, a non-steroidal anti-inflammatory drug</w:t>
      </w:r>
      <w:r w:rsidR="00690DEA">
        <w:rPr>
          <w:rFonts w:ascii="Arial" w:hAnsi="Arial" w:cs="Arial"/>
          <w:lang w:val="en-GB"/>
        </w:rPr>
        <w:t xml:space="preserve"> (NSAID)</w:t>
      </w:r>
      <w:r w:rsidRPr="005B0612">
        <w:rPr>
          <w:rFonts w:ascii="Arial" w:hAnsi="Arial" w:cs="Arial"/>
          <w:lang w:val="en-GB"/>
        </w:rPr>
        <w:t xml:space="preserve">, by using both </w:t>
      </w:r>
      <w:r w:rsidR="00C47691" w:rsidRPr="00C47691">
        <w:rPr>
          <w:rFonts w:ascii="Arial" w:hAnsi="Arial" w:cs="Arial"/>
          <w:lang w:val="en-GB"/>
        </w:rPr>
        <w:t>two-dimensional</w:t>
      </w:r>
      <w:r w:rsidR="00C47691">
        <w:rPr>
          <w:rFonts w:ascii="Arial" w:hAnsi="Arial" w:cs="Arial"/>
          <w:lang w:val="en-GB"/>
        </w:rPr>
        <w:t xml:space="preserve"> (</w:t>
      </w:r>
      <w:r w:rsidRPr="005B0612">
        <w:rPr>
          <w:rFonts w:ascii="Arial" w:hAnsi="Arial" w:cs="Arial"/>
          <w:lang w:val="en-GB"/>
        </w:rPr>
        <w:t>2D</w:t>
      </w:r>
      <w:r w:rsidR="00C47691">
        <w:rPr>
          <w:rFonts w:ascii="Arial" w:hAnsi="Arial" w:cs="Arial"/>
          <w:lang w:val="en-GB"/>
        </w:rPr>
        <w:t>)</w:t>
      </w:r>
      <w:r w:rsidRPr="005B0612">
        <w:rPr>
          <w:rFonts w:ascii="Arial" w:hAnsi="Arial" w:cs="Arial"/>
          <w:lang w:val="en-GB"/>
        </w:rPr>
        <w:t xml:space="preserve"> and </w:t>
      </w:r>
      <w:r w:rsidR="00C47691">
        <w:rPr>
          <w:rFonts w:ascii="Arial" w:hAnsi="Arial" w:cs="Arial"/>
          <w:lang w:val="en-GB"/>
        </w:rPr>
        <w:t>t</w:t>
      </w:r>
      <w:r w:rsidR="00C47691" w:rsidRPr="00C47691">
        <w:rPr>
          <w:rFonts w:ascii="Arial" w:hAnsi="Arial" w:cs="Arial"/>
          <w:lang w:val="en-GB"/>
        </w:rPr>
        <w:t>hree-dimensional</w:t>
      </w:r>
      <w:r w:rsidR="00C47691">
        <w:rPr>
          <w:rFonts w:ascii="Arial" w:hAnsi="Arial" w:cs="Arial"/>
          <w:lang w:val="en-GB"/>
        </w:rPr>
        <w:t xml:space="preserve"> (</w:t>
      </w:r>
      <w:r w:rsidRPr="005B0612">
        <w:rPr>
          <w:rFonts w:ascii="Arial" w:hAnsi="Arial" w:cs="Arial"/>
          <w:lang w:val="en-GB"/>
        </w:rPr>
        <w:t>3D</w:t>
      </w:r>
      <w:r w:rsidR="00C47691">
        <w:rPr>
          <w:rFonts w:ascii="Arial" w:hAnsi="Arial" w:cs="Arial"/>
          <w:lang w:val="en-GB"/>
        </w:rPr>
        <w:t xml:space="preserve">) </w:t>
      </w:r>
      <w:r w:rsidR="00C47691" w:rsidRPr="005B0612">
        <w:rPr>
          <w:rFonts w:ascii="Arial" w:hAnsi="Arial" w:cs="Arial"/>
          <w:lang w:val="en-GB"/>
        </w:rPr>
        <w:t xml:space="preserve">(spheroids) </w:t>
      </w:r>
      <w:r w:rsidRPr="005B0612">
        <w:rPr>
          <w:rFonts w:ascii="Arial" w:hAnsi="Arial" w:cs="Arial"/>
          <w:lang w:val="en-GB"/>
        </w:rPr>
        <w:t>cell cultures</w:t>
      </w:r>
      <w:r w:rsidR="00C55A63" w:rsidRPr="005B0612">
        <w:rPr>
          <w:rFonts w:ascii="Arial" w:hAnsi="Arial" w:cs="Arial"/>
          <w:lang w:val="en-GB"/>
        </w:rPr>
        <w:t xml:space="preserve"> </w:t>
      </w:r>
      <w:r w:rsidRPr="005B0612">
        <w:rPr>
          <w:rFonts w:ascii="Arial" w:hAnsi="Arial" w:cs="Arial"/>
          <w:lang w:val="en-GB"/>
        </w:rPr>
        <w:t xml:space="preserve">of melanoma cells. </w:t>
      </w:r>
      <w:r w:rsidR="00170337" w:rsidRPr="005B0612">
        <w:rPr>
          <w:rFonts w:ascii="Arial" w:hAnsi="Arial" w:cs="Arial"/>
          <w:lang w:val="en-GB"/>
        </w:rPr>
        <w:t>3D cell cultures</w:t>
      </w:r>
      <w:r w:rsidR="006C779A" w:rsidRPr="005B0612">
        <w:rPr>
          <w:rFonts w:ascii="Arial" w:hAnsi="Arial" w:cs="Arial"/>
          <w:lang w:val="en-GB"/>
        </w:rPr>
        <w:t xml:space="preserve"> </w:t>
      </w:r>
      <w:r w:rsidR="00170337" w:rsidRPr="005B0612">
        <w:rPr>
          <w:rFonts w:ascii="Arial" w:hAnsi="Arial" w:cs="Arial"/>
          <w:lang w:val="en-GB"/>
        </w:rPr>
        <w:t xml:space="preserve">are better models respect to 2D cell cultures because they can mimic the common features displayed by human solid </w:t>
      </w:r>
      <w:proofErr w:type="spellStart"/>
      <w:r w:rsidR="00170337" w:rsidRPr="005B0612">
        <w:rPr>
          <w:rFonts w:ascii="Arial" w:hAnsi="Arial" w:cs="Arial"/>
          <w:lang w:val="en-GB"/>
        </w:rPr>
        <w:t>tumors</w:t>
      </w:r>
      <w:proofErr w:type="spellEnd"/>
      <w:r w:rsidR="00170337" w:rsidRPr="005B0612">
        <w:rPr>
          <w:rFonts w:ascii="Arial" w:hAnsi="Arial" w:cs="Arial"/>
          <w:lang w:val="en-GB"/>
        </w:rPr>
        <w:t>.</w:t>
      </w:r>
      <w:r w:rsidR="00F875C4" w:rsidRPr="005B0612">
        <w:rPr>
          <w:rFonts w:ascii="Arial" w:hAnsi="Arial" w:cs="Arial"/>
          <w:lang w:val="en-GB"/>
        </w:rPr>
        <w:t xml:space="preserve"> </w:t>
      </w:r>
      <w:r w:rsidRPr="005B0612">
        <w:rPr>
          <w:rFonts w:ascii="Arial" w:hAnsi="Arial" w:cs="Arial"/>
          <w:lang w:val="en-GB"/>
        </w:rPr>
        <w:t>Our studies have evidenced that</w:t>
      </w:r>
      <w:r w:rsidR="006E2BE6" w:rsidRPr="005B0612">
        <w:rPr>
          <w:rFonts w:ascii="Arial" w:hAnsi="Arial" w:cs="Arial"/>
          <w:lang w:val="en-GB"/>
        </w:rPr>
        <w:t xml:space="preserve"> </w:t>
      </w:r>
      <w:r w:rsidRPr="005B0612">
        <w:rPr>
          <w:rFonts w:ascii="Arial" w:hAnsi="Arial" w:cs="Arial"/>
          <w:lang w:val="en-GB"/>
        </w:rPr>
        <w:t>celecoxib reduce</w:t>
      </w:r>
      <w:r w:rsidR="00411DB4" w:rsidRPr="005B0612">
        <w:rPr>
          <w:rFonts w:ascii="Arial" w:hAnsi="Arial" w:cs="Arial"/>
          <w:lang w:val="en-GB"/>
        </w:rPr>
        <w:t>s</w:t>
      </w:r>
      <w:r w:rsidRPr="005B0612">
        <w:rPr>
          <w:rFonts w:ascii="Arial" w:hAnsi="Arial" w:cs="Arial"/>
          <w:lang w:val="en-GB"/>
        </w:rPr>
        <w:t xml:space="preserve"> the cell viability</w:t>
      </w:r>
      <w:r w:rsidR="00411DB4" w:rsidRPr="005B0612">
        <w:rPr>
          <w:rFonts w:ascii="Arial" w:hAnsi="Arial" w:cs="Arial"/>
          <w:lang w:val="en-GB"/>
        </w:rPr>
        <w:t xml:space="preserve">, </w:t>
      </w:r>
      <w:r w:rsidRPr="005B0612">
        <w:rPr>
          <w:rFonts w:ascii="Arial" w:hAnsi="Arial" w:cs="Arial"/>
          <w:lang w:val="en-GB"/>
        </w:rPr>
        <w:t>migratory capability and trigger</w:t>
      </w:r>
      <w:r w:rsidR="00411DB4" w:rsidRPr="005B0612">
        <w:rPr>
          <w:rFonts w:ascii="Arial" w:hAnsi="Arial" w:cs="Arial"/>
          <w:lang w:val="en-GB"/>
        </w:rPr>
        <w:t>s</w:t>
      </w:r>
      <w:r w:rsidRPr="005B0612">
        <w:rPr>
          <w:rFonts w:ascii="Arial" w:hAnsi="Arial" w:cs="Arial"/>
          <w:lang w:val="en-GB"/>
        </w:rPr>
        <w:t xml:space="preserve"> the apoptosis of melanoma</w:t>
      </w:r>
      <w:r w:rsidR="00992E0A" w:rsidRPr="005B0612">
        <w:rPr>
          <w:rFonts w:ascii="Arial" w:hAnsi="Arial" w:cs="Arial"/>
          <w:lang w:val="en-GB"/>
        </w:rPr>
        <w:t xml:space="preserve"> </w:t>
      </w:r>
      <w:r w:rsidRPr="005B0612">
        <w:rPr>
          <w:rFonts w:ascii="Arial" w:hAnsi="Arial" w:cs="Arial"/>
          <w:lang w:val="en-GB"/>
        </w:rPr>
        <w:t xml:space="preserve">cells grown as 2D cultures. </w:t>
      </w:r>
      <w:r w:rsidR="00071880" w:rsidRPr="005B0612">
        <w:rPr>
          <w:rFonts w:ascii="Arial" w:hAnsi="Arial" w:cs="Arial"/>
          <w:lang w:val="en-GB"/>
        </w:rPr>
        <w:t>In addition</w:t>
      </w:r>
      <w:r w:rsidR="006E2BE6" w:rsidRPr="005B0612">
        <w:rPr>
          <w:rFonts w:ascii="Arial" w:hAnsi="Arial" w:cs="Arial"/>
          <w:lang w:val="en-GB"/>
        </w:rPr>
        <w:t>,</w:t>
      </w:r>
      <w:r w:rsidRPr="005B0612">
        <w:rPr>
          <w:rFonts w:ascii="Arial" w:hAnsi="Arial" w:cs="Arial"/>
          <w:lang w:val="en-GB"/>
        </w:rPr>
        <w:t xml:space="preserve"> celecoxib exert</w:t>
      </w:r>
      <w:r w:rsidR="006E2BE6" w:rsidRPr="005B0612">
        <w:rPr>
          <w:rFonts w:ascii="Arial" w:hAnsi="Arial" w:cs="Arial"/>
          <w:lang w:val="en-GB"/>
        </w:rPr>
        <w:t>s</w:t>
      </w:r>
      <w:r w:rsidR="00170337" w:rsidRPr="005B0612">
        <w:rPr>
          <w:rFonts w:ascii="Arial" w:hAnsi="Arial" w:cs="Arial"/>
          <w:lang w:val="en-GB"/>
        </w:rPr>
        <w:t xml:space="preserve"> </w:t>
      </w:r>
      <w:r w:rsidRPr="005B0612">
        <w:rPr>
          <w:rFonts w:ascii="Arial" w:hAnsi="Arial" w:cs="Arial"/>
          <w:lang w:val="en-GB"/>
        </w:rPr>
        <w:t>an inhibitory effect on cell outgrowth from spheroids and reduc</w:t>
      </w:r>
      <w:r w:rsidR="006E2BE6" w:rsidRPr="005B0612">
        <w:rPr>
          <w:rFonts w:ascii="Arial" w:hAnsi="Arial" w:cs="Arial"/>
          <w:lang w:val="en-GB"/>
        </w:rPr>
        <w:t>es</w:t>
      </w:r>
      <w:r w:rsidRPr="005B0612">
        <w:rPr>
          <w:rFonts w:ascii="Arial" w:hAnsi="Arial" w:cs="Arial"/>
          <w:lang w:val="en-GB"/>
        </w:rPr>
        <w:t xml:space="preserve"> the invasiveness of melanoma</w:t>
      </w:r>
      <w:r w:rsidR="006E2BE6" w:rsidRPr="005B0612">
        <w:rPr>
          <w:rFonts w:ascii="Arial" w:hAnsi="Arial" w:cs="Arial"/>
          <w:lang w:val="en-GB"/>
        </w:rPr>
        <w:t xml:space="preserve"> </w:t>
      </w:r>
      <w:r w:rsidRPr="005B0612">
        <w:rPr>
          <w:rFonts w:ascii="Arial" w:hAnsi="Arial" w:cs="Arial"/>
          <w:lang w:val="en-GB"/>
        </w:rPr>
        <w:t xml:space="preserve">cell spheroids into the hydrogel matrix. </w:t>
      </w:r>
    </w:p>
    <w:p w14:paraId="69EC8789" w14:textId="3C0C4F8A" w:rsidR="00FD54BF" w:rsidRPr="005B0612" w:rsidRDefault="00071880" w:rsidP="008D2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5B0612">
        <w:rPr>
          <w:rFonts w:ascii="Arial" w:hAnsi="Arial" w:cs="Arial"/>
          <w:lang w:val="en-GB"/>
        </w:rPr>
        <w:t>We are investigating in greater detail the molecular mechanisms that modulate the effect of celecoxib in melanoma cells</w:t>
      </w:r>
      <w:r w:rsidR="004A00F8" w:rsidRPr="005B0612">
        <w:rPr>
          <w:rFonts w:ascii="Arial" w:hAnsi="Arial" w:cs="Arial"/>
          <w:lang w:val="en-GB"/>
        </w:rPr>
        <w:t xml:space="preserve"> as well as the potential effect of this drug on activation state of myofibroblasts and cancer associated fibroblasts (CAFs). </w:t>
      </w:r>
    </w:p>
    <w:p w14:paraId="36FA1587" w14:textId="4FC16AD7" w:rsidR="00E117BB" w:rsidRPr="005B0612" w:rsidRDefault="00EA3427" w:rsidP="00A51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 w:themeColor="text1"/>
          <w:lang w:val="en-GB"/>
        </w:rPr>
      </w:pPr>
      <w:r w:rsidRPr="005B0612">
        <w:rPr>
          <w:rFonts w:ascii="Arial" w:hAnsi="Arial" w:cs="Arial"/>
          <w:color w:val="000000" w:themeColor="text1"/>
          <w:lang w:val="en-GB"/>
        </w:rPr>
        <w:t xml:space="preserve">Our studies are </w:t>
      </w:r>
      <w:r w:rsidR="00510212" w:rsidRPr="005B0612">
        <w:rPr>
          <w:rFonts w:ascii="Arial" w:hAnsi="Arial" w:cs="Arial"/>
          <w:color w:val="000000" w:themeColor="text1"/>
          <w:lang w:val="en-GB"/>
        </w:rPr>
        <w:t xml:space="preserve">also </w:t>
      </w:r>
      <w:r w:rsidRPr="005B0612">
        <w:rPr>
          <w:rFonts w:ascii="Arial" w:hAnsi="Arial" w:cs="Arial"/>
          <w:color w:val="000000" w:themeColor="text1"/>
          <w:lang w:val="en-GB"/>
        </w:rPr>
        <w:t xml:space="preserve">aimed </w:t>
      </w:r>
      <w:r w:rsidR="002A42D0" w:rsidRPr="005B0612">
        <w:rPr>
          <w:rFonts w:ascii="Arial" w:hAnsi="Arial" w:cs="Arial"/>
          <w:color w:val="000000" w:themeColor="text1"/>
          <w:lang w:val="en-GB"/>
        </w:rPr>
        <w:t xml:space="preserve">at identifying </w:t>
      </w:r>
      <w:r w:rsidRPr="005B0612">
        <w:rPr>
          <w:rFonts w:ascii="Arial" w:hAnsi="Arial" w:cs="Arial"/>
          <w:color w:val="000000" w:themeColor="text1"/>
          <w:lang w:val="en-GB"/>
        </w:rPr>
        <w:t xml:space="preserve">strategies to deactivate </w:t>
      </w:r>
      <w:r w:rsidR="0073240B" w:rsidRPr="005B0612">
        <w:rPr>
          <w:rFonts w:ascii="Arial" w:hAnsi="Arial" w:cs="Arial"/>
          <w:color w:val="000000" w:themeColor="text1"/>
          <w:lang w:val="en-GB"/>
        </w:rPr>
        <w:t xml:space="preserve">myofibroblasts and </w:t>
      </w:r>
      <w:r w:rsidRPr="005B0612">
        <w:rPr>
          <w:rFonts w:ascii="Arial" w:hAnsi="Arial" w:cs="Arial"/>
          <w:color w:val="000000" w:themeColor="text1"/>
          <w:lang w:val="en-GB"/>
        </w:rPr>
        <w:t>CAFs</w:t>
      </w:r>
      <w:r w:rsidR="00033C27" w:rsidRPr="005B0612">
        <w:rPr>
          <w:rFonts w:ascii="Arial" w:hAnsi="Arial" w:cs="Arial"/>
          <w:color w:val="000000" w:themeColor="text1"/>
          <w:lang w:val="en-GB"/>
        </w:rPr>
        <w:t>,</w:t>
      </w:r>
      <w:r w:rsidR="002A42D0" w:rsidRPr="005B0612">
        <w:rPr>
          <w:rFonts w:ascii="Arial" w:hAnsi="Arial" w:cs="Arial"/>
          <w:lang w:val="en-GB"/>
        </w:rPr>
        <w:t xml:space="preserve"> </w:t>
      </w:r>
      <w:r w:rsidRPr="005B0612">
        <w:rPr>
          <w:rFonts w:ascii="Arial" w:hAnsi="Arial" w:cs="Arial"/>
          <w:lang w:val="en-GB"/>
        </w:rPr>
        <w:t xml:space="preserve">to </w:t>
      </w:r>
      <w:r w:rsidR="00DA5B2F" w:rsidRPr="005B0612">
        <w:rPr>
          <w:rFonts w:ascii="Arial" w:hAnsi="Arial" w:cs="Arial"/>
          <w:lang w:val="en-GB"/>
        </w:rPr>
        <w:t>reduce</w:t>
      </w:r>
      <w:r w:rsidRPr="005B0612">
        <w:rPr>
          <w:rFonts w:ascii="Arial" w:hAnsi="Arial" w:cs="Arial"/>
          <w:lang w:val="en-GB"/>
        </w:rPr>
        <w:t xml:space="preserve"> </w:t>
      </w:r>
      <w:r w:rsidR="0073240B" w:rsidRPr="005B0612">
        <w:rPr>
          <w:rFonts w:ascii="Arial" w:hAnsi="Arial" w:cs="Arial"/>
          <w:lang w:val="en-GB"/>
        </w:rPr>
        <w:t xml:space="preserve">their </w:t>
      </w:r>
      <w:r w:rsidRPr="005B0612">
        <w:rPr>
          <w:rFonts w:ascii="Arial" w:hAnsi="Arial" w:cs="Arial"/>
          <w:lang w:val="en-GB"/>
        </w:rPr>
        <w:t xml:space="preserve">capability to sustain </w:t>
      </w:r>
      <w:proofErr w:type="spellStart"/>
      <w:r w:rsidR="00DA5B2F" w:rsidRPr="005B0612">
        <w:rPr>
          <w:rFonts w:ascii="Arial" w:hAnsi="Arial" w:cs="Arial"/>
          <w:lang w:val="en-GB"/>
        </w:rPr>
        <w:t>tumor</w:t>
      </w:r>
      <w:proofErr w:type="spellEnd"/>
      <w:r w:rsidR="00DA5B2F" w:rsidRPr="005B0612">
        <w:rPr>
          <w:rFonts w:ascii="Arial" w:hAnsi="Arial" w:cs="Arial"/>
          <w:lang w:val="en-GB"/>
        </w:rPr>
        <w:t xml:space="preserve"> </w:t>
      </w:r>
      <w:r w:rsidR="00826F53" w:rsidRPr="005B0612">
        <w:rPr>
          <w:rFonts w:ascii="Arial" w:hAnsi="Arial" w:cs="Arial"/>
          <w:lang w:val="en-GB"/>
        </w:rPr>
        <w:t>growth</w:t>
      </w:r>
      <w:r w:rsidRPr="005B0612">
        <w:rPr>
          <w:rFonts w:ascii="Arial" w:hAnsi="Arial" w:cs="Arial"/>
          <w:lang w:val="en-GB"/>
        </w:rPr>
        <w:t>.</w:t>
      </w:r>
      <w:r w:rsidR="00DA5B2F" w:rsidRPr="005B0612">
        <w:rPr>
          <w:rFonts w:ascii="Arial" w:hAnsi="Arial" w:cs="Arial"/>
          <w:lang w:val="en-GB"/>
        </w:rPr>
        <w:t xml:space="preserve"> </w:t>
      </w:r>
      <w:r w:rsidR="00961879" w:rsidRPr="005B0612">
        <w:rPr>
          <w:rFonts w:ascii="Arial" w:hAnsi="Arial" w:cs="Arial"/>
          <w:lang w:val="en-GB"/>
        </w:rPr>
        <w:t>Fibroblast</w:t>
      </w:r>
      <w:r w:rsidR="00255564" w:rsidRPr="005B0612">
        <w:rPr>
          <w:rFonts w:ascii="Arial" w:hAnsi="Arial" w:cs="Arial"/>
          <w:lang w:val="en-GB"/>
        </w:rPr>
        <w:t xml:space="preserve"> population, </w:t>
      </w:r>
      <w:r w:rsidR="00DA5B2F" w:rsidRPr="005B0612">
        <w:rPr>
          <w:rFonts w:ascii="Arial" w:hAnsi="Arial" w:cs="Arial"/>
          <w:lang w:val="en-GB"/>
        </w:rPr>
        <w:t xml:space="preserve">the main component of </w:t>
      </w:r>
      <w:proofErr w:type="spellStart"/>
      <w:r w:rsidR="00DA5B2F" w:rsidRPr="005B0612">
        <w:rPr>
          <w:rFonts w:ascii="Arial" w:hAnsi="Arial" w:cs="Arial"/>
          <w:lang w:val="en-GB"/>
        </w:rPr>
        <w:t>tumor</w:t>
      </w:r>
      <w:proofErr w:type="spellEnd"/>
      <w:r w:rsidR="00DA5B2F" w:rsidRPr="005B0612">
        <w:rPr>
          <w:rFonts w:ascii="Arial" w:hAnsi="Arial" w:cs="Arial"/>
          <w:lang w:val="en-GB"/>
        </w:rPr>
        <w:t xml:space="preserve"> microenvironment</w:t>
      </w:r>
      <w:r w:rsidR="00255564" w:rsidRPr="005B0612">
        <w:rPr>
          <w:rFonts w:ascii="Arial" w:hAnsi="Arial" w:cs="Arial"/>
          <w:lang w:val="en-GB"/>
        </w:rPr>
        <w:t>, is</w:t>
      </w:r>
      <w:r w:rsidR="00DA5B2F" w:rsidRPr="005B0612">
        <w:rPr>
          <w:rFonts w:ascii="Arial" w:hAnsi="Arial" w:cs="Arial"/>
          <w:lang w:val="en-GB"/>
        </w:rPr>
        <w:t xml:space="preserve"> represented by </w:t>
      </w:r>
      <w:r w:rsidR="00961879" w:rsidRPr="005B0612">
        <w:rPr>
          <w:rFonts w:ascii="Arial" w:hAnsi="Arial" w:cs="Arial"/>
          <w:lang w:val="en-GB"/>
        </w:rPr>
        <w:t>myo</w:t>
      </w:r>
      <w:r w:rsidR="00DA5B2F" w:rsidRPr="005B0612">
        <w:rPr>
          <w:rFonts w:ascii="Arial" w:hAnsi="Arial" w:cs="Arial"/>
          <w:lang w:val="en-GB"/>
        </w:rPr>
        <w:t>fibroblasts, fibroblast aggregates and CAFs that can di</w:t>
      </w:r>
      <w:r w:rsidR="00DA5B2F" w:rsidRPr="005B0612">
        <w:rPr>
          <w:rFonts w:ascii="Cambria Math" w:hAnsi="Cambria Math" w:cs="Cambria Math"/>
          <w:lang w:val="en-GB"/>
        </w:rPr>
        <w:t>ff</w:t>
      </w:r>
      <w:r w:rsidR="00DA5B2F" w:rsidRPr="005B0612">
        <w:rPr>
          <w:rFonts w:ascii="Arial" w:hAnsi="Arial" w:cs="Arial"/>
          <w:lang w:val="en-GB"/>
        </w:rPr>
        <w:t>erently influence the</w:t>
      </w:r>
      <w:r w:rsidR="009E218B" w:rsidRPr="005B0612">
        <w:rPr>
          <w:rFonts w:ascii="Arial" w:hAnsi="Arial" w:cs="Arial"/>
          <w:lang w:val="en-GB"/>
        </w:rPr>
        <w:t xml:space="preserve"> </w:t>
      </w:r>
      <w:proofErr w:type="spellStart"/>
      <w:r w:rsidR="00DA5B2F" w:rsidRPr="005B0612">
        <w:rPr>
          <w:rFonts w:ascii="Arial" w:hAnsi="Arial" w:cs="Arial"/>
          <w:lang w:val="en-GB"/>
        </w:rPr>
        <w:t>tumor</w:t>
      </w:r>
      <w:proofErr w:type="spellEnd"/>
      <w:r w:rsidR="00DA5B2F" w:rsidRPr="005B0612">
        <w:rPr>
          <w:rFonts w:ascii="Arial" w:hAnsi="Arial" w:cs="Arial"/>
          <w:lang w:val="en-GB"/>
        </w:rPr>
        <w:t xml:space="preserve"> growth. </w:t>
      </w:r>
      <w:r w:rsidR="00DA5B2F" w:rsidRPr="005B0612">
        <w:rPr>
          <w:rFonts w:ascii="Arial" w:hAnsi="Arial" w:cs="Arial"/>
          <w:color w:val="000000" w:themeColor="text1"/>
          <w:lang w:val="en-GB"/>
        </w:rPr>
        <w:t xml:space="preserve">It is note that </w:t>
      </w:r>
      <w:r w:rsidR="00844F9B" w:rsidRPr="005B0612">
        <w:rPr>
          <w:rFonts w:ascii="Arial" w:hAnsi="Arial" w:cs="Arial"/>
          <w:color w:val="000000" w:themeColor="text1"/>
          <w:lang w:val="en-GB"/>
        </w:rPr>
        <w:t xml:space="preserve">myofibroblasts as well as </w:t>
      </w:r>
      <w:r w:rsidR="00DA5B2F" w:rsidRPr="005B0612">
        <w:rPr>
          <w:rFonts w:ascii="Arial" w:hAnsi="Arial" w:cs="Arial"/>
          <w:color w:val="000000" w:themeColor="text1"/>
          <w:lang w:val="en-GB"/>
        </w:rPr>
        <w:t xml:space="preserve">CAFs, display an up regulation of activation and inflammation markers </w:t>
      </w:r>
      <w:r w:rsidR="00010D03" w:rsidRPr="005B0612">
        <w:rPr>
          <w:rFonts w:ascii="Arial" w:hAnsi="Arial" w:cs="Arial"/>
          <w:color w:val="000000" w:themeColor="text1"/>
          <w:lang w:val="en-GB"/>
        </w:rPr>
        <w:t xml:space="preserve">such as </w:t>
      </w:r>
      <w:r w:rsidR="00D61EB2" w:rsidRPr="005B0612">
        <w:rPr>
          <w:rFonts w:ascii="Symbol" w:hAnsi="Symbol" w:cs="Cambria Math"/>
          <w:lang w:val="en-GB"/>
        </w:rPr>
        <w:t>a</w:t>
      </w:r>
      <w:r w:rsidR="00D61EB2" w:rsidRPr="005B0612">
        <w:rPr>
          <w:rFonts w:ascii="Arial" w:hAnsi="Arial" w:cs="Arial"/>
          <w:lang w:val="en-GB"/>
        </w:rPr>
        <w:t>-smooth muscle actin (</w:t>
      </w:r>
      <w:r w:rsidR="00DA5B2F" w:rsidRPr="005B0612">
        <w:rPr>
          <w:rFonts w:ascii="Arial" w:hAnsi="Arial" w:cs="Arial"/>
          <w:color w:val="000000" w:themeColor="text1"/>
          <w:lang w:val="en-GB"/>
        </w:rPr>
        <w:t>α-SMA</w:t>
      </w:r>
      <w:r w:rsidR="00D61EB2" w:rsidRPr="005B0612">
        <w:rPr>
          <w:rFonts w:ascii="Arial" w:hAnsi="Arial" w:cs="Arial"/>
          <w:color w:val="000000" w:themeColor="text1"/>
          <w:lang w:val="en-GB"/>
        </w:rPr>
        <w:t>)</w:t>
      </w:r>
      <w:r w:rsidR="00DA5B2F" w:rsidRPr="005B0612">
        <w:rPr>
          <w:rFonts w:ascii="Arial" w:hAnsi="Arial" w:cs="Arial"/>
          <w:color w:val="000000" w:themeColor="text1"/>
          <w:lang w:val="en-GB"/>
        </w:rPr>
        <w:t xml:space="preserve"> and </w:t>
      </w:r>
      <w:r w:rsidR="00D61EB2" w:rsidRPr="005B0612">
        <w:rPr>
          <w:rFonts w:ascii="Arial" w:hAnsi="Arial" w:cs="Arial"/>
          <w:lang w:val="en-GB"/>
        </w:rPr>
        <w:t>cyclooxygenase-2 (</w:t>
      </w:r>
      <w:r w:rsidR="00DA5B2F" w:rsidRPr="005B0612">
        <w:rPr>
          <w:rFonts w:ascii="Arial" w:hAnsi="Arial" w:cs="Arial"/>
          <w:color w:val="000000" w:themeColor="text1"/>
          <w:lang w:val="en-GB"/>
        </w:rPr>
        <w:t>COX-2</w:t>
      </w:r>
      <w:r w:rsidR="00D61EB2" w:rsidRPr="005B0612">
        <w:rPr>
          <w:rFonts w:ascii="Arial" w:hAnsi="Arial" w:cs="Arial"/>
          <w:color w:val="000000" w:themeColor="text1"/>
          <w:lang w:val="en-GB"/>
        </w:rPr>
        <w:t>)</w:t>
      </w:r>
      <w:r w:rsidR="00DA5B2F" w:rsidRPr="005B0612">
        <w:rPr>
          <w:rFonts w:ascii="Arial" w:hAnsi="Arial" w:cs="Arial"/>
          <w:color w:val="000000" w:themeColor="text1"/>
          <w:lang w:val="en-GB"/>
        </w:rPr>
        <w:t>, respectively.</w:t>
      </w:r>
      <w:r w:rsidR="00961879" w:rsidRPr="005B0612">
        <w:rPr>
          <w:rFonts w:ascii="Arial" w:hAnsi="Arial" w:cs="Arial"/>
          <w:color w:val="000000" w:themeColor="text1"/>
          <w:lang w:val="en-GB"/>
        </w:rPr>
        <w:t xml:space="preserve"> </w:t>
      </w:r>
      <w:r w:rsidR="00E117BB" w:rsidRPr="005B0612">
        <w:rPr>
          <w:rFonts w:ascii="Arial" w:hAnsi="Arial" w:cs="Arial"/>
          <w:lang w:val="en-GB"/>
        </w:rPr>
        <w:t xml:space="preserve">We have developed and studied </w:t>
      </w:r>
      <w:r w:rsidR="00E117BB" w:rsidRPr="005B0612">
        <w:rPr>
          <w:rFonts w:ascii="Arial" w:hAnsi="Arial" w:cs="Arial"/>
          <w:i/>
          <w:iCs/>
          <w:lang w:val="en-GB"/>
        </w:rPr>
        <w:t>in vitro</w:t>
      </w:r>
      <w:r w:rsidR="00E117BB" w:rsidRPr="005B0612">
        <w:rPr>
          <w:rFonts w:ascii="Arial" w:hAnsi="Arial" w:cs="Arial"/>
          <w:lang w:val="en-GB"/>
        </w:rPr>
        <w:t xml:space="preserve"> stromal microenvironment models </w:t>
      </w:r>
      <w:r w:rsidR="00E117BB" w:rsidRPr="005B0612">
        <w:rPr>
          <w:rFonts w:ascii="Arial" w:hAnsi="Arial" w:cs="Arial"/>
          <w:color w:val="000000" w:themeColor="text1"/>
          <w:lang w:val="en-GB"/>
        </w:rPr>
        <w:t>constitute</w:t>
      </w:r>
      <w:r w:rsidR="00010D03" w:rsidRPr="005B0612">
        <w:rPr>
          <w:rFonts w:ascii="Arial" w:hAnsi="Arial" w:cs="Arial"/>
          <w:color w:val="000000" w:themeColor="text1"/>
          <w:lang w:val="en-GB"/>
        </w:rPr>
        <w:t>d</w:t>
      </w:r>
      <w:r w:rsidR="00E117BB" w:rsidRPr="005B0612">
        <w:rPr>
          <w:rFonts w:ascii="Arial" w:hAnsi="Arial" w:cs="Arial"/>
          <w:color w:val="000000" w:themeColor="text1"/>
          <w:lang w:val="en-GB"/>
        </w:rPr>
        <w:t xml:space="preserve"> </w:t>
      </w:r>
      <w:r w:rsidR="00E117BB" w:rsidRPr="005B0612">
        <w:rPr>
          <w:rFonts w:ascii="Arial" w:hAnsi="Arial" w:cs="Arial"/>
          <w:lang w:val="en-GB"/>
        </w:rPr>
        <w:t xml:space="preserve">by various fibroblast populations under different activation state. </w:t>
      </w:r>
      <w:r w:rsidR="00B33E36" w:rsidRPr="005B0612">
        <w:rPr>
          <w:rFonts w:ascii="Arial" w:hAnsi="Arial" w:cs="Arial"/>
          <w:lang w:val="en-GB"/>
        </w:rPr>
        <w:t>In particular, w</w:t>
      </w:r>
      <w:r w:rsidR="00E117BB" w:rsidRPr="005B0612">
        <w:rPr>
          <w:rFonts w:ascii="Arial" w:hAnsi="Arial" w:cs="Arial"/>
          <w:lang w:val="en-GB"/>
        </w:rPr>
        <w:t xml:space="preserve">e have observed that deactivated myofibroblasts or CAFs display a reduction of </w:t>
      </w:r>
      <w:r w:rsidR="00E117BB" w:rsidRPr="005B0612">
        <w:rPr>
          <w:rFonts w:ascii="Arial" w:hAnsi="Arial" w:cs="Arial"/>
          <w:color w:val="000000" w:themeColor="text1"/>
          <w:lang w:val="en-GB"/>
        </w:rPr>
        <w:t>α-SMA and COX-2</w:t>
      </w:r>
      <w:r w:rsidR="009356C9" w:rsidRPr="005B0612">
        <w:rPr>
          <w:rFonts w:ascii="Arial" w:hAnsi="Arial" w:cs="Arial"/>
          <w:color w:val="000000" w:themeColor="text1"/>
          <w:lang w:val="en-GB"/>
        </w:rPr>
        <w:t xml:space="preserve"> </w:t>
      </w:r>
      <w:r w:rsidR="009356C9" w:rsidRPr="005B0612">
        <w:rPr>
          <w:rFonts w:ascii="Arial" w:hAnsi="Arial" w:cs="Arial"/>
          <w:lang w:val="en-GB"/>
        </w:rPr>
        <w:t>protein levels</w:t>
      </w:r>
      <w:r w:rsidR="00E117BB" w:rsidRPr="005B0612">
        <w:rPr>
          <w:rFonts w:ascii="Arial" w:hAnsi="Arial" w:cs="Arial"/>
          <w:lang w:val="en-GB"/>
        </w:rPr>
        <w:t xml:space="preserve">. </w:t>
      </w:r>
      <w:r w:rsidR="00010D03" w:rsidRPr="005B0612">
        <w:rPr>
          <w:rFonts w:ascii="Arial" w:hAnsi="Arial" w:cs="Arial"/>
          <w:lang w:val="en-GB"/>
        </w:rPr>
        <w:t>Moreover, t</w:t>
      </w:r>
      <w:r w:rsidR="00E117BB" w:rsidRPr="005B0612">
        <w:rPr>
          <w:rFonts w:ascii="Arial" w:hAnsi="Arial" w:cs="Arial"/>
          <w:lang w:val="en-GB"/>
        </w:rPr>
        <w:t>he a</w:t>
      </w:r>
      <w:r w:rsidR="00E117BB" w:rsidRPr="005B0612">
        <w:rPr>
          <w:rFonts w:ascii="Arial" w:hAnsi="Arial" w:cs="Arial"/>
          <w:color w:val="000000" w:themeColor="text1"/>
          <w:lang w:val="en-GB"/>
        </w:rPr>
        <w:t>nalysis of crosstalk between the stromal microenvironment and cancer cells show</w:t>
      </w:r>
      <w:r w:rsidR="00B33E36" w:rsidRPr="005B0612">
        <w:rPr>
          <w:rFonts w:ascii="Arial" w:hAnsi="Arial" w:cs="Arial"/>
          <w:color w:val="000000" w:themeColor="text1"/>
          <w:lang w:val="en-GB"/>
        </w:rPr>
        <w:t>s</w:t>
      </w:r>
      <w:r w:rsidR="00E117BB" w:rsidRPr="005B0612">
        <w:rPr>
          <w:rFonts w:ascii="Arial" w:hAnsi="Arial" w:cs="Arial"/>
          <w:color w:val="000000" w:themeColor="text1"/>
          <w:lang w:val="en-GB"/>
        </w:rPr>
        <w:t xml:space="preserve"> that the conditioned medium of </w:t>
      </w:r>
      <w:r w:rsidR="00E117BB" w:rsidRPr="005B0612">
        <w:rPr>
          <w:rFonts w:ascii="Arial" w:hAnsi="Arial" w:cs="Arial"/>
          <w:lang w:val="en-GB"/>
        </w:rPr>
        <w:t xml:space="preserve">deactivated myofibroblasts or CAFs </w:t>
      </w:r>
      <w:r w:rsidR="00E117BB" w:rsidRPr="005B0612">
        <w:rPr>
          <w:rFonts w:ascii="Arial" w:hAnsi="Arial" w:cs="Arial"/>
          <w:color w:val="000000" w:themeColor="text1"/>
          <w:lang w:val="en-GB"/>
        </w:rPr>
        <w:t>reduces</w:t>
      </w:r>
      <w:r w:rsidR="00010D03" w:rsidRPr="005B0612">
        <w:rPr>
          <w:rFonts w:ascii="Arial" w:hAnsi="Arial" w:cs="Arial"/>
          <w:color w:val="000000" w:themeColor="text1"/>
          <w:lang w:val="en-GB"/>
        </w:rPr>
        <w:t xml:space="preserve"> both</w:t>
      </w:r>
      <w:r w:rsidR="00183EB4" w:rsidRPr="005B0612">
        <w:rPr>
          <w:rFonts w:ascii="Arial" w:hAnsi="Arial" w:cs="Arial"/>
          <w:color w:val="000000" w:themeColor="text1"/>
          <w:lang w:val="en-GB"/>
        </w:rPr>
        <w:t xml:space="preserve"> </w:t>
      </w:r>
      <w:r w:rsidR="00010D03" w:rsidRPr="005B0612">
        <w:rPr>
          <w:rFonts w:ascii="Arial" w:hAnsi="Arial" w:cs="Arial"/>
          <w:color w:val="000000" w:themeColor="text1"/>
          <w:lang w:val="en-GB"/>
        </w:rPr>
        <w:t>viability and</w:t>
      </w:r>
      <w:r w:rsidR="00E117BB" w:rsidRPr="005B0612">
        <w:rPr>
          <w:rFonts w:ascii="Arial" w:hAnsi="Arial" w:cs="Arial"/>
          <w:color w:val="000000" w:themeColor="text1"/>
          <w:lang w:val="en-GB"/>
        </w:rPr>
        <w:t xml:space="preserve"> migratory capability of </w:t>
      </w:r>
      <w:proofErr w:type="spellStart"/>
      <w:r w:rsidR="00E117BB" w:rsidRPr="005B0612">
        <w:rPr>
          <w:rFonts w:ascii="Arial" w:hAnsi="Arial" w:cs="Arial"/>
          <w:color w:val="000000" w:themeColor="text1"/>
          <w:lang w:val="en-GB"/>
        </w:rPr>
        <w:t>tumor</w:t>
      </w:r>
      <w:proofErr w:type="spellEnd"/>
      <w:r w:rsidR="00E117BB" w:rsidRPr="005B0612">
        <w:rPr>
          <w:rFonts w:ascii="Arial" w:hAnsi="Arial" w:cs="Arial"/>
          <w:color w:val="000000" w:themeColor="text1"/>
          <w:lang w:val="en-GB"/>
        </w:rPr>
        <w:t xml:space="preserve"> cell lines compared with conditioned medium of activated fibroblast populations.</w:t>
      </w:r>
      <w:r w:rsidR="00A51F19" w:rsidRPr="005B0612">
        <w:rPr>
          <w:rFonts w:ascii="Arial" w:hAnsi="Arial" w:cs="Arial"/>
          <w:color w:val="000000" w:themeColor="text1"/>
          <w:lang w:val="en-GB"/>
        </w:rPr>
        <w:t xml:space="preserve"> Our studies </w:t>
      </w:r>
      <w:r w:rsidR="00B42B12" w:rsidRPr="005B0612">
        <w:rPr>
          <w:rFonts w:ascii="Arial" w:hAnsi="Arial" w:cs="Arial"/>
          <w:color w:val="000000" w:themeColor="text1"/>
          <w:lang w:val="en-GB"/>
        </w:rPr>
        <w:t xml:space="preserve">demonstrate </w:t>
      </w:r>
      <w:r w:rsidR="00A51F19" w:rsidRPr="005B0612">
        <w:rPr>
          <w:rFonts w:ascii="Arial" w:hAnsi="Arial" w:cs="Arial"/>
          <w:color w:val="000000" w:themeColor="text1"/>
          <w:lang w:val="en-GB"/>
        </w:rPr>
        <w:t xml:space="preserve">that the </w:t>
      </w:r>
      <w:r w:rsidR="00A51F19" w:rsidRPr="005B0612">
        <w:rPr>
          <w:rFonts w:ascii="Arial" w:hAnsi="Arial" w:cs="Arial"/>
          <w:i/>
          <w:iCs/>
          <w:color w:val="000000" w:themeColor="text1"/>
          <w:lang w:val="en-GB"/>
        </w:rPr>
        <w:t>in vitro</w:t>
      </w:r>
      <w:r w:rsidR="00A51F19" w:rsidRPr="005B0612">
        <w:rPr>
          <w:rFonts w:ascii="Arial" w:hAnsi="Arial" w:cs="Arial"/>
          <w:color w:val="000000" w:themeColor="text1"/>
          <w:lang w:val="en-GB"/>
        </w:rPr>
        <w:t xml:space="preserve"> deactivation of myofibroblasts and CAFs is possible and can lead to a reduced capability of fibroblasts to sustain cancer growth.</w:t>
      </w:r>
    </w:p>
    <w:p w14:paraId="65D046DC" w14:textId="77777777" w:rsidR="00FD54BF" w:rsidRPr="00DA5B2F" w:rsidRDefault="00FD54BF">
      <w:pPr>
        <w:rPr>
          <w:rFonts w:ascii="Arial" w:hAnsi="Arial" w:cs="Arial"/>
          <w:lang w:val="en-US"/>
        </w:rPr>
      </w:pPr>
    </w:p>
    <w:p w14:paraId="2F42934F" w14:textId="74A92B51" w:rsidR="00FD54BF" w:rsidRPr="00D76D88" w:rsidRDefault="009F211E">
      <w:pPr>
        <w:rPr>
          <w:rFonts w:ascii="Arial" w:hAnsi="Arial" w:cs="Arial"/>
          <w:lang w:val="en-US"/>
        </w:rPr>
      </w:pPr>
      <w:r w:rsidRPr="00D76D88">
        <w:rPr>
          <w:rFonts w:ascii="Arial" w:hAnsi="Arial" w:cs="Arial"/>
          <w:b/>
          <w:bCs/>
          <w:lang w:val="en-US"/>
        </w:rPr>
        <w:t>PUBLICATIONS</w:t>
      </w:r>
      <w:r w:rsidR="00FD54BF" w:rsidRPr="00D76D88">
        <w:rPr>
          <w:rFonts w:ascii="Arial" w:hAnsi="Arial" w:cs="Arial"/>
          <w:lang w:val="en-US"/>
        </w:rPr>
        <w:t xml:space="preserve"> (</w:t>
      </w:r>
      <w:r w:rsidR="00FB19FD">
        <w:rPr>
          <w:rFonts w:ascii="Arial" w:hAnsi="Arial" w:cs="Arial"/>
          <w:lang w:val="en-US"/>
        </w:rPr>
        <w:t>only</w:t>
      </w:r>
      <w:r w:rsidR="00FD54BF" w:rsidRPr="00D76D88">
        <w:rPr>
          <w:rFonts w:ascii="Arial" w:hAnsi="Arial" w:cs="Arial"/>
          <w:lang w:val="en-US"/>
        </w:rPr>
        <w:t xml:space="preserve"> 5 </w:t>
      </w:r>
      <w:r w:rsidR="00FB19FD">
        <w:rPr>
          <w:rFonts w:ascii="Arial" w:hAnsi="Arial" w:cs="Arial"/>
          <w:lang w:val="en-US"/>
        </w:rPr>
        <w:t xml:space="preserve">in the </w:t>
      </w:r>
      <w:r w:rsidRPr="00D76D88">
        <w:rPr>
          <w:rFonts w:ascii="Arial" w:hAnsi="Arial" w:cs="Arial"/>
          <w:lang w:val="en-US"/>
        </w:rPr>
        <w:t>last 5 years</w:t>
      </w:r>
      <w:r w:rsidR="00FD54BF" w:rsidRPr="00D76D88">
        <w:rPr>
          <w:rFonts w:ascii="Arial" w:hAnsi="Arial" w:cs="Arial"/>
          <w:lang w:val="en-US"/>
        </w:rPr>
        <w:t>)</w:t>
      </w:r>
      <w:r w:rsidR="005E3DA9" w:rsidRPr="00D76D88">
        <w:rPr>
          <w:rFonts w:ascii="Arial" w:hAnsi="Arial" w:cs="Arial"/>
          <w:lang w:val="en-US"/>
        </w:rPr>
        <w:t xml:space="preserve"> </w:t>
      </w:r>
    </w:p>
    <w:p w14:paraId="43510159" w14:textId="7AA0DCE6" w:rsidR="00FD54BF" w:rsidRPr="00D76D88" w:rsidRDefault="00FD54BF" w:rsidP="009D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lang w:val="en-US"/>
        </w:rPr>
      </w:pPr>
    </w:p>
    <w:p w14:paraId="3D194DA6" w14:textId="18EFB2BF" w:rsidR="00FD54BF" w:rsidRDefault="00203272" w:rsidP="009D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1</w:t>
      </w:r>
      <w:r w:rsidR="0012779F">
        <w:rPr>
          <w:rFonts w:ascii="Arial" w:hAnsi="Arial" w:cs="Arial"/>
          <w:lang w:val="en-US"/>
        </w:rPr>
        <w:t xml:space="preserve"> </w:t>
      </w:r>
      <w:r w:rsidR="00E87D16">
        <w:rPr>
          <w:rFonts w:ascii="Arial" w:hAnsi="Arial" w:cs="Arial"/>
          <w:lang w:val="en-US"/>
        </w:rPr>
        <w:t xml:space="preserve">- </w:t>
      </w:r>
      <w:r w:rsidR="00E87D16" w:rsidRPr="00E87D16">
        <w:rPr>
          <w:rFonts w:ascii="Arial" w:hAnsi="Arial" w:cs="Arial"/>
          <w:b/>
          <w:bCs/>
          <w:lang w:val="en-US"/>
        </w:rPr>
        <w:t>Ruocco MR</w:t>
      </w:r>
      <w:r w:rsidR="00E87D16" w:rsidRPr="00E87D16">
        <w:rPr>
          <w:rFonts w:ascii="Arial" w:hAnsi="Arial" w:cs="Arial"/>
          <w:lang w:val="en-US"/>
        </w:rPr>
        <w:t xml:space="preserve">, </w:t>
      </w:r>
      <w:proofErr w:type="spellStart"/>
      <w:r w:rsidR="00E87D16" w:rsidRPr="00E87D16">
        <w:rPr>
          <w:rFonts w:ascii="Arial" w:hAnsi="Arial" w:cs="Arial"/>
          <w:lang w:val="en-US"/>
        </w:rPr>
        <w:t>Gisonna</w:t>
      </w:r>
      <w:proofErr w:type="spellEnd"/>
      <w:r w:rsidR="00E87D16" w:rsidRPr="00E87D16">
        <w:rPr>
          <w:rFonts w:ascii="Arial" w:hAnsi="Arial" w:cs="Arial"/>
          <w:lang w:val="en-US"/>
        </w:rPr>
        <w:t xml:space="preserve"> A, Acampora V, D'Agostino A, Carrese B, Santoro J, </w:t>
      </w:r>
      <w:proofErr w:type="spellStart"/>
      <w:r w:rsidR="00E87D16" w:rsidRPr="00E87D16">
        <w:rPr>
          <w:rFonts w:ascii="Arial" w:hAnsi="Arial" w:cs="Arial"/>
          <w:lang w:val="en-US"/>
        </w:rPr>
        <w:t>Venuta</w:t>
      </w:r>
      <w:proofErr w:type="spellEnd"/>
      <w:r w:rsidR="00E87D16" w:rsidRPr="00E87D16">
        <w:rPr>
          <w:rFonts w:ascii="Arial" w:hAnsi="Arial" w:cs="Arial"/>
          <w:lang w:val="en-US"/>
        </w:rPr>
        <w:t xml:space="preserve"> A, Nasso R, Rocco N, Russo D, Cavaliere A, Altobelli GG, Masone S, </w:t>
      </w:r>
      <w:proofErr w:type="spellStart"/>
      <w:r w:rsidR="00E87D16" w:rsidRPr="00E87D16">
        <w:rPr>
          <w:rFonts w:ascii="Arial" w:hAnsi="Arial" w:cs="Arial"/>
          <w:lang w:val="en-US"/>
        </w:rPr>
        <w:t>Avagliano</w:t>
      </w:r>
      <w:proofErr w:type="spellEnd"/>
      <w:r w:rsidR="00E87D16" w:rsidRPr="00E87D16">
        <w:rPr>
          <w:rFonts w:ascii="Arial" w:hAnsi="Arial" w:cs="Arial"/>
          <w:lang w:val="en-US"/>
        </w:rPr>
        <w:t xml:space="preserve"> A, </w:t>
      </w:r>
      <w:proofErr w:type="spellStart"/>
      <w:r w:rsidR="00E87D16" w:rsidRPr="00E87D16">
        <w:rPr>
          <w:rFonts w:ascii="Arial" w:hAnsi="Arial" w:cs="Arial"/>
          <w:lang w:val="en-US"/>
        </w:rPr>
        <w:t>Arcucci</w:t>
      </w:r>
      <w:proofErr w:type="spellEnd"/>
      <w:r w:rsidR="00E87D16" w:rsidRPr="00E87D16">
        <w:rPr>
          <w:rFonts w:ascii="Arial" w:hAnsi="Arial" w:cs="Arial"/>
          <w:lang w:val="en-US"/>
        </w:rPr>
        <w:t xml:space="preserve"> A, Fiume G. Guardians and Mediators of Metastasis: Exploring T Lymphocytes, Myeloid-Derived Suppressor Cells, and Tumor-Associated Macrophages in the Breast Cancer Microenvironment. Int J Mol Sci. 2024 Jun 5;25(11):6224. </w:t>
      </w:r>
      <w:proofErr w:type="spellStart"/>
      <w:r w:rsidR="00E87D16" w:rsidRPr="00E87D16">
        <w:rPr>
          <w:rFonts w:ascii="Arial" w:hAnsi="Arial" w:cs="Arial"/>
          <w:lang w:val="en-US"/>
        </w:rPr>
        <w:t>doi</w:t>
      </w:r>
      <w:proofErr w:type="spellEnd"/>
      <w:r w:rsidR="00E87D16" w:rsidRPr="00E87D16">
        <w:rPr>
          <w:rFonts w:ascii="Arial" w:hAnsi="Arial" w:cs="Arial"/>
          <w:lang w:val="en-US"/>
        </w:rPr>
        <w:t xml:space="preserve">: 10.3390/ijms25116224. </w:t>
      </w:r>
    </w:p>
    <w:p w14:paraId="06752C2C" w14:textId="3EA907A7" w:rsidR="00203272" w:rsidRDefault="00203272" w:rsidP="009D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</w:rPr>
        <w:t xml:space="preserve">2 </w:t>
      </w:r>
      <w:r>
        <w:rPr>
          <w:rFonts w:ascii="Arial" w:hAnsi="Arial" w:cs="Arial"/>
        </w:rPr>
        <w:t xml:space="preserve">- </w:t>
      </w:r>
      <w:r w:rsidRPr="00B668ED">
        <w:rPr>
          <w:rFonts w:ascii="Arial" w:hAnsi="Arial" w:cs="Arial"/>
        </w:rPr>
        <w:t xml:space="preserve">Venuta A, Nasso R, </w:t>
      </w:r>
      <w:proofErr w:type="spellStart"/>
      <w:r w:rsidRPr="00B668ED">
        <w:rPr>
          <w:rFonts w:ascii="Arial" w:hAnsi="Arial" w:cs="Arial"/>
        </w:rPr>
        <w:t>Gisonna</w:t>
      </w:r>
      <w:proofErr w:type="spellEnd"/>
      <w:r w:rsidRPr="00B668ED">
        <w:rPr>
          <w:rFonts w:ascii="Arial" w:hAnsi="Arial" w:cs="Arial"/>
        </w:rPr>
        <w:t xml:space="preserve"> A, Iuliano R, Montesarchio S, Acampora V, Sepe L, Avagliano A, Arcone R, Arcucci A, </w:t>
      </w:r>
      <w:r w:rsidRPr="00B668ED">
        <w:rPr>
          <w:rFonts w:ascii="Arial" w:hAnsi="Arial" w:cs="Arial"/>
          <w:b/>
          <w:bCs/>
        </w:rPr>
        <w:t>Ruocco MR</w:t>
      </w:r>
      <w:r w:rsidRPr="00B668ED">
        <w:rPr>
          <w:rFonts w:ascii="Arial" w:hAnsi="Arial" w:cs="Arial"/>
        </w:rPr>
        <w:t xml:space="preserve">. </w:t>
      </w:r>
      <w:r w:rsidRPr="00B668ED">
        <w:rPr>
          <w:rFonts w:ascii="Arial" w:hAnsi="Arial" w:cs="Arial"/>
          <w:lang w:val="en-US"/>
        </w:rPr>
        <w:t>Celecoxib, a Non-Steroidal Anti-</w:t>
      </w:r>
      <w:r w:rsidRPr="00B668ED">
        <w:rPr>
          <w:rFonts w:ascii="Arial" w:hAnsi="Arial" w:cs="Arial"/>
          <w:lang w:val="en-US"/>
        </w:rPr>
        <w:lastRenderedPageBreak/>
        <w:t xml:space="preserve">Inflammatory Drug, Exerts a Toxic Effect on Human Melanoma Cells Grown as 2D and 3D Cell Cultures. </w:t>
      </w:r>
      <w:r w:rsidRPr="00E87D16">
        <w:rPr>
          <w:rFonts w:ascii="Arial" w:hAnsi="Arial" w:cs="Arial"/>
          <w:lang w:val="en-US"/>
        </w:rPr>
        <w:t xml:space="preserve">Life (Basel). 2023 Apr 21;13(4):1067. </w:t>
      </w:r>
      <w:proofErr w:type="spellStart"/>
      <w:r w:rsidRPr="00E87D16">
        <w:rPr>
          <w:rFonts w:ascii="Arial" w:hAnsi="Arial" w:cs="Arial"/>
          <w:lang w:val="en-US"/>
        </w:rPr>
        <w:t>doi</w:t>
      </w:r>
      <w:proofErr w:type="spellEnd"/>
      <w:r w:rsidRPr="00E87D16">
        <w:rPr>
          <w:rFonts w:ascii="Arial" w:hAnsi="Arial" w:cs="Arial"/>
          <w:lang w:val="en-US"/>
        </w:rPr>
        <w:t xml:space="preserve">: 10.3390/life13041067. </w:t>
      </w:r>
    </w:p>
    <w:p w14:paraId="24A8283D" w14:textId="75976955" w:rsidR="0012779F" w:rsidRDefault="0012779F" w:rsidP="009D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lang w:val="en-US"/>
        </w:rPr>
      </w:pPr>
      <w:r w:rsidRPr="0012779F"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lang w:val="en-US"/>
        </w:rPr>
        <w:t>-</w:t>
      </w:r>
      <w:r w:rsidRPr="0012779F">
        <w:rPr>
          <w:lang w:val="en-US"/>
        </w:rPr>
        <w:t xml:space="preserve"> </w:t>
      </w:r>
      <w:r w:rsidRPr="0012779F">
        <w:rPr>
          <w:rFonts w:ascii="Arial" w:hAnsi="Arial" w:cs="Arial"/>
          <w:lang w:val="en-US"/>
        </w:rPr>
        <w:t xml:space="preserve">Romano V, </w:t>
      </w:r>
      <w:r w:rsidRPr="0012779F">
        <w:rPr>
          <w:rFonts w:ascii="Arial" w:hAnsi="Arial" w:cs="Arial"/>
          <w:b/>
          <w:bCs/>
          <w:lang w:val="en-US"/>
        </w:rPr>
        <w:t>Ruocco MR</w:t>
      </w:r>
      <w:r w:rsidRPr="0012779F">
        <w:rPr>
          <w:rFonts w:ascii="Arial" w:hAnsi="Arial" w:cs="Arial"/>
          <w:lang w:val="en-US"/>
        </w:rPr>
        <w:t xml:space="preserve">, Carotenuto P, Barbato A, </w:t>
      </w:r>
      <w:proofErr w:type="spellStart"/>
      <w:r w:rsidRPr="0012779F">
        <w:rPr>
          <w:rFonts w:ascii="Arial" w:hAnsi="Arial" w:cs="Arial"/>
          <w:lang w:val="en-US"/>
        </w:rPr>
        <w:t>Venuta</w:t>
      </w:r>
      <w:proofErr w:type="spellEnd"/>
      <w:r w:rsidRPr="0012779F">
        <w:rPr>
          <w:rFonts w:ascii="Arial" w:hAnsi="Arial" w:cs="Arial"/>
          <w:lang w:val="en-US"/>
        </w:rPr>
        <w:t xml:space="preserve"> A, Acampora V, De Lella S, </w:t>
      </w:r>
      <w:proofErr w:type="spellStart"/>
      <w:r w:rsidRPr="0012779F">
        <w:rPr>
          <w:rFonts w:ascii="Arial" w:hAnsi="Arial" w:cs="Arial"/>
          <w:lang w:val="en-US"/>
        </w:rPr>
        <w:t>Vigliar</w:t>
      </w:r>
      <w:proofErr w:type="spellEnd"/>
      <w:r w:rsidRPr="0012779F">
        <w:rPr>
          <w:rFonts w:ascii="Arial" w:hAnsi="Arial" w:cs="Arial"/>
          <w:lang w:val="en-US"/>
        </w:rPr>
        <w:t xml:space="preserve"> E, Iaccarino A, Troncone G, Calì G, </w:t>
      </w:r>
      <w:proofErr w:type="spellStart"/>
      <w:r w:rsidRPr="0012779F">
        <w:rPr>
          <w:rFonts w:ascii="Arial" w:hAnsi="Arial" w:cs="Arial"/>
          <w:lang w:val="en-US"/>
        </w:rPr>
        <w:t>Insabato</w:t>
      </w:r>
      <w:proofErr w:type="spellEnd"/>
      <w:r w:rsidRPr="0012779F">
        <w:rPr>
          <w:rFonts w:ascii="Arial" w:hAnsi="Arial" w:cs="Arial"/>
          <w:lang w:val="en-US"/>
        </w:rPr>
        <w:t xml:space="preserve"> L, Russo D, Franco B, Masone S, </w:t>
      </w:r>
      <w:proofErr w:type="spellStart"/>
      <w:r w:rsidRPr="0012779F">
        <w:rPr>
          <w:rFonts w:ascii="Arial" w:hAnsi="Arial" w:cs="Arial"/>
          <w:lang w:val="en-US"/>
        </w:rPr>
        <w:t>Velotti</w:t>
      </w:r>
      <w:proofErr w:type="spellEnd"/>
      <w:r w:rsidRPr="0012779F">
        <w:rPr>
          <w:rFonts w:ascii="Arial" w:hAnsi="Arial" w:cs="Arial"/>
          <w:lang w:val="en-US"/>
        </w:rPr>
        <w:t xml:space="preserve"> N, Accurso A, Pellegrino T, Fiume G, Belviso I, Montagnani S, </w:t>
      </w:r>
      <w:proofErr w:type="spellStart"/>
      <w:r w:rsidRPr="0012779F">
        <w:rPr>
          <w:rFonts w:ascii="Arial" w:hAnsi="Arial" w:cs="Arial"/>
          <w:lang w:val="en-US"/>
        </w:rPr>
        <w:t>Avagliano</w:t>
      </w:r>
      <w:proofErr w:type="spellEnd"/>
      <w:r w:rsidRPr="0012779F">
        <w:rPr>
          <w:rFonts w:ascii="Arial" w:hAnsi="Arial" w:cs="Arial"/>
          <w:lang w:val="en-US"/>
        </w:rPr>
        <w:t xml:space="preserve"> A, </w:t>
      </w:r>
      <w:proofErr w:type="spellStart"/>
      <w:r w:rsidRPr="0012779F">
        <w:rPr>
          <w:rFonts w:ascii="Arial" w:hAnsi="Arial" w:cs="Arial"/>
          <w:lang w:val="en-US"/>
        </w:rPr>
        <w:t>Arcucci</w:t>
      </w:r>
      <w:proofErr w:type="spellEnd"/>
      <w:r w:rsidRPr="0012779F">
        <w:rPr>
          <w:rFonts w:ascii="Arial" w:hAnsi="Arial" w:cs="Arial"/>
          <w:lang w:val="en-US"/>
        </w:rPr>
        <w:t xml:space="preserve"> A. Generation and Characterization of a Tumor Stromal Microenvironment and Analysis of Its Interplay with Breast Cancer Cells: An In Vitro Model to Study Breast Cancer-Associated Fibroblast Inactivation. Int J Mol Sci. 2022 Jun 20;23(12):6875. </w:t>
      </w:r>
      <w:proofErr w:type="spellStart"/>
      <w:r w:rsidRPr="0012779F">
        <w:rPr>
          <w:rFonts w:ascii="Arial" w:hAnsi="Arial" w:cs="Arial"/>
          <w:lang w:val="en-US"/>
        </w:rPr>
        <w:t>doi</w:t>
      </w:r>
      <w:proofErr w:type="spellEnd"/>
      <w:r w:rsidRPr="0012779F">
        <w:rPr>
          <w:rFonts w:ascii="Arial" w:hAnsi="Arial" w:cs="Arial"/>
          <w:lang w:val="en-US"/>
        </w:rPr>
        <w:t xml:space="preserve">: 10.3390/ijms23126875. </w:t>
      </w:r>
    </w:p>
    <w:p w14:paraId="335E6426" w14:textId="4CB0CFA6" w:rsidR="00FD54BF" w:rsidRPr="00D76D88" w:rsidRDefault="00203272" w:rsidP="00FB1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4</w:t>
      </w:r>
      <w:r w:rsidR="0012779F">
        <w:rPr>
          <w:rFonts w:ascii="Arial" w:hAnsi="Arial" w:cs="Arial"/>
          <w:b/>
          <w:bCs/>
          <w:lang w:val="en-US"/>
        </w:rPr>
        <w:t xml:space="preserve"> </w:t>
      </w:r>
      <w:r w:rsidR="0012779F">
        <w:rPr>
          <w:rFonts w:ascii="Arial" w:hAnsi="Arial" w:cs="Arial"/>
          <w:lang w:val="en-US"/>
        </w:rPr>
        <w:t xml:space="preserve">- </w:t>
      </w:r>
      <w:r w:rsidR="0012779F" w:rsidRPr="0012779F">
        <w:rPr>
          <w:rFonts w:ascii="Arial" w:hAnsi="Arial" w:cs="Arial"/>
          <w:lang w:val="en-US"/>
        </w:rPr>
        <w:t xml:space="preserve">Aliotta F, Nasso R, Rullo R, </w:t>
      </w:r>
      <w:proofErr w:type="spellStart"/>
      <w:r w:rsidR="0012779F" w:rsidRPr="0012779F">
        <w:rPr>
          <w:rFonts w:ascii="Arial" w:hAnsi="Arial" w:cs="Arial"/>
          <w:lang w:val="en-US"/>
        </w:rPr>
        <w:t>Arcucci</w:t>
      </w:r>
      <w:proofErr w:type="spellEnd"/>
      <w:r w:rsidR="0012779F" w:rsidRPr="0012779F">
        <w:rPr>
          <w:rFonts w:ascii="Arial" w:hAnsi="Arial" w:cs="Arial"/>
          <w:lang w:val="en-US"/>
        </w:rPr>
        <w:t xml:space="preserve"> A, </w:t>
      </w:r>
      <w:proofErr w:type="spellStart"/>
      <w:r w:rsidR="0012779F" w:rsidRPr="0012779F">
        <w:rPr>
          <w:rFonts w:ascii="Arial" w:hAnsi="Arial" w:cs="Arial"/>
          <w:lang w:val="en-US"/>
        </w:rPr>
        <w:t>Avagliano</w:t>
      </w:r>
      <w:proofErr w:type="spellEnd"/>
      <w:r w:rsidR="0012779F" w:rsidRPr="0012779F">
        <w:rPr>
          <w:rFonts w:ascii="Arial" w:hAnsi="Arial" w:cs="Arial"/>
          <w:lang w:val="en-US"/>
        </w:rPr>
        <w:t xml:space="preserve"> A, Simonetti M, Sanità G, Masullo M, Lavecchia A, </w:t>
      </w:r>
      <w:r w:rsidR="0012779F" w:rsidRPr="0012779F">
        <w:rPr>
          <w:rFonts w:ascii="Arial" w:hAnsi="Arial" w:cs="Arial"/>
          <w:b/>
          <w:bCs/>
          <w:lang w:val="en-US"/>
        </w:rPr>
        <w:t>Ruocco MR</w:t>
      </w:r>
      <w:r w:rsidR="0012779F" w:rsidRPr="0012779F">
        <w:rPr>
          <w:rFonts w:ascii="Arial" w:hAnsi="Arial" w:cs="Arial"/>
          <w:lang w:val="en-US"/>
        </w:rPr>
        <w:t xml:space="preserve">, </w:t>
      </w:r>
      <w:proofErr w:type="spellStart"/>
      <w:r w:rsidR="0012779F" w:rsidRPr="0012779F">
        <w:rPr>
          <w:rFonts w:ascii="Arial" w:hAnsi="Arial" w:cs="Arial"/>
          <w:lang w:val="en-US"/>
        </w:rPr>
        <w:t>Vendittis</w:t>
      </w:r>
      <w:proofErr w:type="spellEnd"/>
      <w:r w:rsidR="0012779F" w:rsidRPr="0012779F">
        <w:rPr>
          <w:rFonts w:ascii="Arial" w:hAnsi="Arial" w:cs="Arial"/>
          <w:lang w:val="en-US"/>
        </w:rPr>
        <w:t xml:space="preserve"> E. Inhibition mechanism of </w:t>
      </w:r>
      <w:proofErr w:type="spellStart"/>
      <w:r w:rsidR="0012779F" w:rsidRPr="0012779F">
        <w:rPr>
          <w:rFonts w:ascii="Arial" w:hAnsi="Arial" w:cs="Arial"/>
          <w:lang w:val="en-US"/>
        </w:rPr>
        <w:t>naphthylphenylamine</w:t>
      </w:r>
      <w:proofErr w:type="spellEnd"/>
      <w:r w:rsidR="0012779F" w:rsidRPr="0012779F">
        <w:rPr>
          <w:rFonts w:ascii="Arial" w:hAnsi="Arial" w:cs="Arial"/>
          <w:lang w:val="en-US"/>
        </w:rPr>
        <w:t xml:space="preserve"> derivatives acting on the CDC25B dual phosphatase and analysis of the molecular processes involved in the high cytotoxicity exerted by one selected derivative in melanoma cells. J Enzyme </w:t>
      </w:r>
      <w:proofErr w:type="spellStart"/>
      <w:r w:rsidR="0012779F" w:rsidRPr="0012779F">
        <w:rPr>
          <w:rFonts w:ascii="Arial" w:hAnsi="Arial" w:cs="Arial"/>
          <w:lang w:val="en-US"/>
        </w:rPr>
        <w:t>Inhib</w:t>
      </w:r>
      <w:proofErr w:type="spellEnd"/>
      <w:r w:rsidR="0012779F" w:rsidRPr="0012779F">
        <w:rPr>
          <w:rFonts w:ascii="Arial" w:hAnsi="Arial" w:cs="Arial"/>
          <w:lang w:val="en-US"/>
        </w:rPr>
        <w:t xml:space="preserve"> Med Chem. 2020 Dec;35(1):1866-1878. </w:t>
      </w:r>
      <w:proofErr w:type="spellStart"/>
      <w:r w:rsidR="0012779F" w:rsidRPr="0012779F">
        <w:rPr>
          <w:rFonts w:ascii="Arial" w:hAnsi="Arial" w:cs="Arial"/>
          <w:lang w:val="en-US"/>
        </w:rPr>
        <w:t>doi</w:t>
      </w:r>
      <w:proofErr w:type="spellEnd"/>
      <w:r w:rsidR="0012779F" w:rsidRPr="0012779F">
        <w:rPr>
          <w:rFonts w:ascii="Arial" w:hAnsi="Arial" w:cs="Arial"/>
          <w:lang w:val="en-US"/>
        </w:rPr>
        <w:t xml:space="preserve">: 10.1080/14756366.2020.1819257. </w:t>
      </w:r>
    </w:p>
    <w:p w14:paraId="25977EC1" w14:textId="77777777" w:rsidR="00FD54BF" w:rsidRPr="00D76D88" w:rsidRDefault="00FD54B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14:paraId="6730BE66" w14:textId="77777777" w:rsidR="00FD54BF" w:rsidRPr="00D76D88" w:rsidRDefault="00FD54BF">
      <w:pPr>
        <w:rPr>
          <w:rFonts w:ascii="Arial" w:hAnsi="Arial" w:cs="Arial"/>
          <w:lang w:val="en-US"/>
        </w:rPr>
      </w:pPr>
    </w:p>
    <w:p w14:paraId="123A8834" w14:textId="0A10A9FA" w:rsidR="00FD54BF" w:rsidRPr="00D76D88" w:rsidRDefault="009F211E">
      <w:pPr>
        <w:rPr>
          <w:rFonts w:ascii="Arial" w:hAnsi="Arial" w:cs="Arial"/>
          <w:lang w:val="en-US"/>
        </w:rPr>
      </w:pPr>
      <w:r w:rsidRPr="00D76D88">
        <w:rPr>
          <w:rFonts w:ascii="Arial" w:hAnsi="Arial" w:cs="Arial"/>
          <w:b/>
          <w:bCs/>
          <w:lang w:val="en-US"/>
        </w:rPr>
        <w:t>FUNDING</w:t>
      </w:r>
      <w:r w:rsidRPr="00D76D88">
        <w:rPr>
          <w:rFonts w:ascii="Arial" w:hAnsi="Arial" w:cs="Arial"/>
          <w:lang w:val="en-US"/>
        </w:rPr>
        <w:t xml:space="preserve"> </w:t>
      </w:r>
    </w:p>
    <w:p w14:paraId="053E7EBF" w14:textId="705F10B4" w:rsidR="00FD54BF" w:rsidRPr="00D76D88" w:rsidRDefault="00FB19FD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None currently active</w:t>
      </w:r>
    </w:p>
    <w:p w14:paraId="7E677424" w14:textId="77777777" w:rsidR="005310A5" w:rsidRPr="00D76D88" w:rsidRDefault="005310A5" w:rsidP="005310A5">
      <w:pPr>
        <w:rPr>
          <w:rFonts w:ascii="Arial" w:hAnsi="Arial" w:cs="Arial"/>
          <w:lang w:val="en-US"/>
        </w:rPr>
      </w:pPr>
    </w:p>
    <w:p w14:paraId="4916F18C" w14:textId="77777777" w:rsidR="00FD54BF" w:rsidRPr="00D76D88" w:rsidRDefault="00FD54BF">
      <w:pPr>
        <w:rPr>
          <w:rFonts w:ascii="Arial" w:hAnsi="Arial" w:cs="Arial"/>
          <w:lang w:val="en-US"/>
        </w:rPr>
      </w:pPr>
    </w:p>
    <w:sectPr w:rsidR="00FD54BF" w:rsidRPr="00D76D88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10D03"/>
    <w:rsid w:val="00033C27"/>
    <w:rsid w:val="00042C95"/>
    <w:rsid w:val="000508FF"/>
    <w:rsid w:val="00053C76"/>
    <w:rsid w:val="00071880"/>
    <w:rsid w:val="000A2D95"/>
    <w:rsid w:val="000B681D"/>
    <w:rsid w:val="001021E4"/>
    <w:rsid w:val="0012779F"/>
    <w:rsid w:val="00131DC0"/>
    <w:rsid w:val="00165C94"/>
    <w:rsid w:val="00170337"/>
    <w:rsid w:val="00183EB4"/>
    <w:rsid w:val="001B4B42"/>
    <w:rsid w:val="001C5F34"/>
    <w:rsid w:val="001F694B"/>
    <w:rsid w:val="00203272"/>
    <w:rsid w:val="00246A13"/>
    <w:rsid w:val="0025008D"/>
    <w:rsid w:val="00255564"/>
    <w:rsid w:val="002615C5"/>
    <w:rsid w:val="00282813"/>
    <w:rsid w:val="002A42D0"/>
    <w:rsid w:val="002F50F7"/>
    <w:rsid w:val="004076E2"/>
    <w:rsid w:val="00411DB4"/>
    <w:rsid w:val="004A00F8"/>
    <w:rsid w:val="004A0B63"/>
    <w:rsid w:val="00503A24"/>
    <w:rsid w:val="00510212"/>
    <w:rsid w:val="005310A5"/>
    <w:rsid w:val="005B0612"/>
    <w:rsid w:val="005E3DA9"/>
    <w:rsid w:val="00655CDF"/>
    <w:rsid w:val="00690DEA"/>
    <w:rsid w:val="006C779A"/>
    <w:rsid w:val="006E2BE6"/>
    <w:rsid w:val="006F79D7"/>
    <w:rsid w:val="0073240B"/>
    <w:rsid w:val="007E21B2"/>
    <w:rsid w:val="00826F53"/>
    <w:rsid w:val="00844F9B"/>
    <w:rsid w:val="0087758B"/>
    <w:rsid w:val="00880BA1"/>
    <w:rsid w:val="008830F8"/>
    <w:rsid w:val="00892280"/>
    <w:rsid w:val="0089408F"/>
    <w:rsid w:val="008D2A55"/>
    <w:rsid w:val="009356C9"/>
    <w:rsid w:val="00961879"/>
    <w:rsid w:val="009861DB"/>
    <w:rsid w:val="009879E9"/>
    <w:rsid w:val="00992E0A"/>
    <w:rsid w:val="009D288F"/>
    <w:rsid w:val="009E218B"/>
    <w:rsid w:val="009F211E"/>
    <w:rsid w:val="00A51F19"/>
    <w:rsid w:val="00AB0C8A"/>
    <w:rsid w:val="00AE0A72"/>
    <w:rsid w:val="00B20A2C"/>
    <w:rsid w:val="00B33E36"/>
    <w:rsid w:val="00B42B12"/>
    <w:rsid w:val="00B668ED"/>
    <w:rsid w:val="00C12D2B"/>
    <w:rsid w:val="00C47691"/>
    <w:rsid w:val="00C55A63"/>
    <w:rsid w:val="00D61EB2"/>
    <w:rsid w:val="00D76D88"/>
    <w:rsid w:val="00D84C48"/>
    <w:rsid w:val="00D863DE"/>
    <w:rsid w:val="00DA5B2F"/>
    <w:rsid w:val="00E117BB"/>
    <w:rsid w:val="00E87D16"/>
    <w:rsid w:val="00EA3427"/>
    <w:rsid w:val="00EA508B"/>
    <w:rsid w:val="00EA525D"/>
    <w:rsid w:val="00EB07FF"/>
    <w:rsid w:val="00F16AAF"/>
    <w:rsid w:val="00F56C64"/>
    <w:rsid w:val="00F875C4"/>
    <w:rsid w:val="00F877D5"/>
    <w:rsid w:val="00FB19FD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46A1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246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ocenti.unin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2</cp:revision>
  <dcterms:created xsi:type="dcterms:W3CDTF">2025-11-11T12:14:00Z</dcterms:created>
  <dcterms:modified xsi:type="dcterms:W3CDTF">2025-11-11T12:14:00Z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