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70D5" w14:textId="7F92F956" w:rsidR="00FD54BF" w:rsidRPr="00F958F7" w:rsidRDefault="009F211E">
      <w:pPr>
        <w:rPr>
          <w:rFonts w:ascii="Arial" w:hAnsi="Arial" w:cs="Arial"/>
          <w:b/>
          <w:bCs/>
          <w:lang w:val="en-US"/>
        </w:rPr>
      </w:pPr>
      <w:r w:rsidRPr="00F958F7">
        <w:rPr>
          <w:rFonts w:ascii="Arial" w:hAnsi="Arial" w:cs="Arial"/>
          <w:b/>
          <w:bCs/>
          <w:lang w:val="en-US"/>
        </w:rPr>
        <w:t xml:space="preserve">PI </w:t>
      </w:r>
    </w:p>
    <w:p w14:paraId="4497EA79" w14:textId="1D994FCB" w:rsidR="00FD54BF" w:rsidRPr="00F958F7" w:rsidRDefault="00F958F7" w:rsidP="00FD54BF">
      <w:pPr>
        <w:pBdr>
          <w:top w:val="single" w:sz="4" w:space="1" w:color="auto"/>
          <w:left w:val="single" w:sz="4" w:space="4" w:color="auto"/>
          <w:bottom w:val="single" w:sz="4" w:space="1" w:color="auto"/>
          <w:right w:val="single" w:sz="4" w:space="4" w:color="auto"/>
        </w:pBdr>
        <w:rPr>
          <w:rFonts w:ascii="Arial" w:hAnsi="Arial" w:cs="Arial"/>
          <w:lang w:val="en-US"/>
        </w:rPr>
      </w:pPr>
      <w:hyperlink r:id="rId4" w:anchor="!/professor/454d414e55454c45534153534f5353534d4e4c39304432344638333951/riferimenti" w:history="1">
        <w:r w:rsidRPr="00967470">
          <w:rPr>
            <w:rStyle w:val="Collegamentoipertestuale"/>
            <w:rFonts w:ascii="Arial" w:hAnsi="Arial" w:cs="Arial"/>
            <w:lang w:val="en-US"/>
          </w:rPr>
          <w:t>Emanuele Sasso</w:t>
        </w:r>
      </w:hyperlink>
      <w:r w:rsidR="00037739">
        <w:rPr>
          <w:rFonts w:ascii="Arial" w:hAnsi="Arial" w:cs="Arial"/>
          <w:lang w:val="en-US"/>
        </w:rPr>
        <w:t>, RTD</w:t>
      </w:r>
    </w:p>
    <w:p w14:paraId="2FA46921" w14:textId="77777777" w:rsidR="00FD54BF" w:rsidRPr="00F958F7" w:rsidRDefault="00FD54BF">
      <w:pPr>
        <w:rPr>
          <w:rFonts w:ascii="Arial" w:hAnsi="Arial" w:cs="Arial"/>
          <w:lang w:val="en-US"/>
        </w:rPr>
      </w:pPr>
    </w:p>
    <w:p w14:paraId="30797954" w14:textId="5F494E9A" w:rsidR="00FD54BF" w:rsidRPr="00F958F7" w:rsidRDefault="009F211E">
      <w:pPr>
        <w:rPr>
          <w:rFonts w:ascii="Arial" w:hAnsi="Arial" w:cs="Arial"/>
          <w:lang w:val="en-US"/>
        </w:rPr>
      </w:pPr>
      <w:r w:rsidRPr="00F958F7">
        <w:rPr>
          <w:rFonts w:ascii="Arial" w:hAnsi="Arial" w:cs="Arial"/>
          <w:b/>
          <w:bCs/>
          <w:lang w:val="en-US"/>
        </w:rPr>
        <w:t>GROUP:</w:t>
      </w:r>
      <w:r w:rsidRPr="00F958F7">
        <w:rPr>
          <w:rFonts w:ascii="Arial" w:hAnsi="Arial" w:cs="Arial"/>
          <w:lang w:val="en-US"/>
        </w:rPr>
        <w:t xml:space="preserve"> </w:t>
      </w:r>
    </w:p>
    <w:p w14:paraId="720AF3D4" w14:textId="1FF7DBCC" w:rsidR="00037739" w:rsidRPr="00C36225" w:rsidRDefault="0012002E" w:rsidP="0012002E">
      <w:pPr>
        <w:pBdr>
          <w:top w:val="single" w:sz="4" w:space="1" w:color="auto"/>
          <w:left w:val="single" w:sz="4" w:space="4" w:color="auto"/>
          <w:bottom w:val="single" w:sz="4" w:space="1" w:color="auto"/>
          <w:right w:val="single" w:sz="4" w:space="4" w:color="auto"/>
        </w:pBdr>
        <w:rPr>
          <w:rFonts w:ascii="Arial" w:hAnsi="Arial" w:cs="Arial"/>
        </w:rPr>
      </w:pPr>
      <w:hyperlink r:id="rId5" w:anchor="!/professor/4755454e44414c494e4146524f4543484c49434846524347444c39324d35394638333953/riferimenti" w:history="1">
        <w:r w:rsidRPr="00C36225">
          <w:rPr>
            <w:rStyle w:val="Collegamentoipertestuale"/>
            <w:rFonts w:ascii="Arial" w:hAnsi="Arial" w:cs="Arial"/>
          </w:rPr>
          <w:t xml:space="preserve">Guendalina </w:t>
        </w:r>
        <w:proofErr w:type="spellStart"/>
        <w:r w:rsidRPr="00C36225">
          <w:rPr>
            <w:rStyle w:val="Collegamentoipertestuale"/>
            <w:rFonts w:ascii="Arial" w:hAnsi="Arial" w:cs="Arial"/>
          </w:rPr>
          <w:t>Froechlich</w:t>
        </w:r>
        <w:proofErr w:type="spellEnd"/>
      </w:hyperlink>
      <w:r w:rsidRPr="00C36225">
        <w:rPr>
          <w:rFonts w:ascii="Arial" w:hAnsi="Arial" w:cs="Arial"/>
        </w:rPr>
        <w:t xml:space="preserve">, </w:t>
      </w:r>
      <w:r w:rsidR="00037739" w:rsidRPr="00C36225">
        <w:rPr>
          <w:rFonts w:ascii="Arial" w:hAnsi="Arial" w:cs="Arial"/>
        </w:rPr>
        <w:t>RTD</w:t>
      </w:r>
    </w:p>
    <w:p w14:paraId="0C1537D7" w14:textId="2AFBF443" w:rsidR="00037739" w:rsidRPr="00C36225" w:rsidRDefault="0012002E" w:rsidP="0012002E">
      <w:pPr>
        <w:pBdr>
          <w:top w:val="single" w:sz="4" w:space="1" w:color="auto"/>
          <w:left w:val="single" w:sz="4" w:space="4" w:color="auto"/>
          <w:bottom w:val="single" w:sz="4" w:space="1" w:color="auto"/>
          <w:right w:val="single" w:sz="4" w:space="4" w:color="auto"/>
        </w:pBdr>
        <w:rPr>
          <w:rFonts w:ascii="Arial" w:hAnsi="Arial" w:cs="Arial"/>
        </w:rPr>
      </w:pPr>
      <w:hyperlink r:id="rId6" w:anchor="!/professor/414c465245444f4e49434f5349414e43534c524435375431364835303157/riferimenti" w:history="1">
        <w:r w:rsidRPr="00C36225">
          <w:rPr>
            <w:rStyle w:val="Collegamentoipertestuale"/>
            <w:rFonts w:ascii="Arial" w:hAnsi="Arial" w:cs="Arial"/>
          </w:rPr>
          <w:t>Alfredo Nicosia</w:t>
        </w:r>
      </w:hyperlink>
      <w:r w:rsidRPr="00C36225">
        <w:rPr>
          <w:rFonts w:ascii="Arial" w:hAnsi="Arial" w:cs="Arial"/>
        </w:rPr>
        <w:t xml:space="preserve">, </w:t>
      </w:r>
      <w:r w:rsidR="00037739" w:rsidRPr="00C36225">
        <w:rPr>
          <w:rFonts w:ascii="Arial" w:hAnsi="Arial" w:cs="Arial"/>
        </w:rPr>
        <w:t>Full Professor</w:t>
      </w:r>
    </w:p>
    <w:p w14:paraId="53941F92" w14:textId="3276BC2C" w:rsidR="00037739" w:rsidRPr="00C36225" w:rsidRDefault="0012002E" w:rsidP="0012002E">
      <w:pPr>
        <w:pBdr>
          <w:top w:val="single" w:sz="4" w:space="1" w:color="auto"/>
          <w:left w:val="single" w:sz="4" w:space="4" w:color="auto"/>
          <w:bottom w:val="single" w:sz="4" w:space="1" w:color="auto"/>
          <w:right w:val="single" w:sz="4" w:space="4" w:color="auto"/>
        </w:pBdr>
        <w:rPr>
          <w:rFonts w:ascii="Arial" w:hAnsi="Arial" w:cs="Arial"/>
        </w:rPr>
      </w:pPr>
      <w:r w:rsidRPr="00C36225">
        <w:rPr>
          <w:rFonts w:ascii="Arial" w:hAnsi="Arial" w:cs="Arial"/>
        </w:rPr>
        <w:t xml:space="preserve">Simone Totaro, </w:t>
      </w:r>
      <w:r w:rsidR="00C36225" w:rsidRPr="00C36225">
        <w:rPr>
          <w:rFonts w:ascii="Arial" w:hAnsi="Arial" w:cs="Arial"/>
        </w:rPr>
        <w:t xml:space="preserve">PhD </w:t>
      </w:r>
      <w:proofErr w:type="spellStart"/>
      <w:r w:rsidR="00C36225" w:rsidRPr="00C36225">
        <w:rPr>
          <w:rFonts w:ascii="Arial" w:hAnsi="Arial" w:cs="Arial"/>
        </w:rPr>
        <w:t>student</w:t>
      </w:r>
      <w:proofErr w:type="spellEnd"/>
    </w:p>
    <w:p w14:paraId="383BA20F" w14:textId="41F03138" w:rsidR="00037739" w:rsidRPr="00C36225" w:rsidRDefault="0012002E" w:rsidP="0012002E">
      <w:pPr>
        <w:pBdr>
          <w:top w:val="single" w:sz="4" w:space="1" w:color="auto"/>
          <w:left w:val="single" w:sz="4" w:space="4" w:color="auto"/>
          <w:bottom w:val="single" w:sz="4" w:space="1" w:color="auto"/>
          <w:right w:val="single" w:sz="4" w:space="4" w:color="auto"/>
        </w:pBdr>
        <w:rPr>
          <w:rFonts w:ascii="Arial" w:hAnsi="Arial" w:cs="Arial"/>
        </w:rPr>
      </w:pPr>
      <w:proofErr w:type="spellStart"/>
      <w:r w:rsidRPr="00C36225">
        <w:rPr>
          <w:rFonts w:ascii="Arial" w:hAnsi="Arial" w:cs="Arial"/>
        </w:rPr>
        <w:t>Annagiulia</w:t>
      </w:r>
      <w:proofErr w:type="spellEnd"/>
      <w:r w:rsidRPr="00C36225">
        <w:rPr>
          <w:rFonts w:ascii="Arial" w:hAnsi="Arial" w:cs="Arial"/>
        </w:rPr>
        <w:t xml:space="preserve"> Scognamiglio, </w:t>
      </w:r>
      <w:r w:rsidR="00C36225" w:rsidRPr="00C36225">
        <w:rPr>
          <w:rFonts w:ascii="Arial" w:hAnsi="Arial" w:cs="Arial"/>
        </w:rPr>
        <w:t xml:space="preserve">PhD </w:t>
      </w:r>
      <w:proofErr w:type="spellStart"/>
      <w:r w:rsidR="00C36225" w:rsidRPr="00C36225">
        <w:rPr>
          <w:rFonts w:ascii="Arial" w:hAnsi="Arial" w:cs="Arial"/>
        </w:rPr>
        <w:t>student</w:t>
      </w:r>
      <w:proofErr w:type="spellEnd"/>
    </w:p>
    <w:p w14:paraId="38A4F055" w14:textId="178D0B04" w:rsidR="00037739" w:rsidRPr="00C36225" w:rsidRDefault="0046095D" w:rsidP="0012002E">
      <w:pPr>
        <w:pBdr>
          <w:top w:val="single" w:sz="4" w:space="1" w:color="auto"/>
          <w:left w:val="single" w:sz="4" w:space="4" w:color="auto"/>
          <w:bottom w:val="single" w:sz="4" w:space="1" w:color="auto"/>
          <w:right w:val="single" w:sz="4" w:space="4" w:color="auto"/>
        </w:pBdr>
        <w:rPr>
          <w:rFonts w:ascii="Arial" w:hAnsi="Arial" w:cs="Arial"/>
          <w:lang w:val="en-US"/>
        </w:rPr>
      </w:pPr>
      <w:r w:rsidRPr="00C36225">
        <w:rPr>
          <w:rFonts w:ascii="Arial" w:hAnsi="Arial" w:cs="Arial"/>
          <w:lang w:val="en-US"/>
        </w:rPr>
        <w:t xml:space="preserve">Andrea Campanile, </w:t>
      </w:r>
      <w:r w:rsidR="00C36225" w:rsidRPr="00C36225">
        <w:rPr>
          <w:rFonts w:ascii="Arial" w:hAnsi="Arial" w:cs="Arial"/>
          <w:lang w:val="en-US"/>
        </w:rPr>
        <w:t xml:space="preserve">scientist at </w:t>
      </w:r>
      <w:proofErr w:type="spellStart"/>
      <w:r w:rsidR="00C36225" w:rsidRPr="00C36225">
        <w:rPr>
          <w:rFonts w:ascii="Arial" w:hAnsi="Arial" w:cs="Arial"/>
          <w:lang w:val="en-US"/>
        </w:rPr>
        <w:t>ImGen</w:t>
      </w:r>
      <w:proofErr w:type="spellEnd"/>
      <w:r w:rsidR="00C36225" w:rsidRPr="00C36225">
        <w:rPr>
          <w:rFonts w:ascii="Arial" w:hAnsi="Arial" w:cs="Arial"/>
          <w:lang w:val="en-US"/>
        </w:rPr>
        <w:t>-T</w:t>
      </w:r>
    </w:p>
    <w:p w14:paraId="0C4BEAD5" w14:textId="0C0627AD" w:rsidR="00037739" w:rsidRPr="00C36225" w:rsidRDefault="0046095D" w:rsidP="0012002E">
      <w:pPr>
        <w:pBdr>
          <w:top w:val="single" w:sz="4" w:space="1" w:color="auto"/>
          <w:left w:val="single" w:sz="4" w:space="4" w:color="auto"/>
          <w:bottom w:val="single" w:sz="4" w:space="1" w:color="auto"/>
          <w:right w:val="single" w:sz="4" w:space="4" w:color="auto"/>
        </w:pBdr>
        <w:rPr>
          <w:rFonts w:ascii="Arial" w:hAnsi="Arial" w:cs="Arial"/>
        </w:rPr>
      </w:pPr>
      <w:r w:rsidRPr="00C36225">
        <w:rPr>
          <w:rFonts w:ascii="Arial" w:hAnsi="Arial" w:cs="Arial"/>
        </w:rPr>
        <w:t xml:space="preserve">Emilio Pellino, </w:t>
      </w:r>
      <w:r w:rsidR="00C36225" w:rsidRPr="00C36225">
        <w:rPr>
          <w:rFonts w:ascii="Arial" w:hAnsi="Arial" w:cs="Arial"/>
        </w:rPr>
        <w:t xml:space="preserve">scientist </w:t>
      </w:r>
      <w:proofErr w:type="spellStart"/>
      <w:r w:rsidR="00C36225" w:rsidRPr="00C36225">
        <w:rPr>
          <w:rFonts w:ascii="Arial" w:hAnsi="Arial" w:cs="Arial"/>
        </w:rPr>
        <w:t>at</w:t>
      </w:r>
      <w:proofErr w:type="spellEnd"/>
      <w:r w:rsidR="00C36225" w:rsidRPr="00C36225">
        <w:rPr>
          <w:rFonts w:ascii="Arial" w:hAnsi="Arial" w:cs="Arial"/>
        </w:rPr>
        <w:t xml:space="preserve"> </w:t>
      </w:r>
      <w:proofErr w:type="spellStart"/>
      <w:r w:rsidR="00C36225" w:rsidRPr="00C36225">
        <w:rPr>
          <w:rFonts w:ascii="Arial" w:hAnsi="Arial" w:cs="Arial"/>
        </w:rPr>
        <w:t>ImGen</w:t>
      </w:r>
      <w:proofErr w:type="spellEnd"/>
      <w:r w:rsidR="00C36225" w:rsidRPr="00C36225">
        <w:rPr>
          <w:rFonts w:ascii="Arial" w:hAnsi="Arial" w:cs="Arial"/>
        </w:rPr>
        <w:t>-T</w:t>
      </w:r>
    </w:p>
    <w:p w14:paraId="6441F712" w14:textId="632CC208" w:rsidR="00037739" w:rsidRPr="00C36225" w:rsidRDefault="0046095D" w:rsidP="0012002E">
      <w:pPr>
        <w:pBdr>
          <w:top w:val="single" w:sz="4" w:space="1" w:color="auto"/>
          <w:left w:val="single" w:sz="4" w:space="4" w:color="auto"/>
          <w:bottom w:val="single" w:sz="4" w:space="1" w:color="auto"/>
          <w:right w:val="single" w:sz="4" w:space="4" w:color="auto"/>
        </w:pBdr>
        <w:rPr>
          <w:rFonts w:ascii="Arial" w:hAnsi="Arial" w:cs="Arial"/>
        </w:rPr>
      </w:pPr>
      <w:r w:rsidRPr="00C36225">
        <w:rPr>
          <w:rFonts w:ascii="Arial" w:hAnsi="Arial" w:cs="Arial"/>
        </w:rPr>
        <w:t>Alfredo Cipriano</w:t>
      </w:r>
      <w:r w:rsidR="0012002E" w:rsidRPr="00C36225">
        <w:rPr>
          <w:rFonts w:ascii="Arial" w:hAnsi="Arial" w:cs="Arial"/>
        </w:rPr>
        <w:t xml:space="preserve">, </w:t>
      </w:r>
      <w:r w:rsidR="00C36225" w:rsidRPr="00C36225">
        <w:rPr>
          <w:rFonts w:ascii="Arial" w:hAnsi="Arial" w:cs="Arial"/>
        </w:rPr>
        <w:t xml:space="preserve">scientist </w:t>
      </w:r>
      <w:proofErr w:type="spellStart"/>
      <w:r w:rsidR="00C36225" w:rsidRPr="00C36225">
        <w:rPr>
          <w:rFonts w:ascii="Arial" w:hAnsi="Arial" w:cs="Arial"/>
        </w:rPr>
        <w:t>at</w:t>
      </w:r>
      <w:proofErr w:type="spellEnd"/>
      <w:r w:rsidR="00C36225" w:rsidRPr="00C36225">
        <w:rPr>
          <w:rFonts w:ascii="Arial" w:hAnsi="Arial" w:cs="Arial"/>
        </w:rPr>
        <w:t xml:space="preserve"> </w:t>
      </w:r>
      <w:proofErr w:type="spellStart"/>
      <w:r w:rsidR="00C36225" w:rsidRPr="00C36225">
        <w:rPr>
          <w:rFonts w:ascii="Arial" w:hAnsi="Arial" w:cs="Arial"/>
        </w:rPr>
        <w:t>ImGen</w:t>
      </w:r>
      <w:proofErr w:type="spellEnd"/>
      <w:r w:rsidR="00C36225" w:rsidRPr="00C36225">
        <w:rPr>
          <w:rFonts w:ascii="Arial" w:hAnsi="Arial" w:cs="Arial"/>
        </w:rPr>
        <w:t>-T</w:t>
      </w:r>
    </w:p>
    <w:p w14:paraId="77CDEAEF" w14:textId="4C3F5F3A" w:rsidR="00037739" w:rsidRPr="00C36225" w:rsidRDefault="0012002E" w:rsidP="0012002E">
      <w:pPr>
        <w:pBdr>
          <w:top w:val="single" w:sz="4" w:space="1" w:color="auto"/>
          <w:left w:val="single" w:sz="4" w:space="4" w:color="auto"/>
          <w:bottom w:val="single" w:sz="4" w:space="1" w:color="auto"/>
          <w:right w:val="single" w:sz="4" w:space="4" w:color="auto"/>
        </w:pBdr>
        <w:rPr>
          <w:rFonts w:ascii="Arial" w:hAnsi="Arial" w:cs="Arial"/>
          <w:lang w:val="en-US"/>
        </w:rPr>
      </w:pPr>
      <w:r w:rsidRPr="00C36225">
        <w:rPr>
          <w:rFonts w:ascii="Arial" w:hAnsi="Arial" w:cs="Arial"/>
          <w:lang w:val="en-US"/>
        </w:rPr>
        <w:t xml:space="preserve">Luigia Infante, </w:t>
      </w:r>
      <w:proofErr w:type="spellStart"/>
      <w:r w:rsidR="00C36225" w:rsidRPr="00C36225">
        <w:rPr>
          <w:rFonts w:ascii="Arial" w:hAnsi="Arial" w:cs="Arial"/>
          <w:lang w:val="en-US"/>
        </w:rPr>
        <w:t>post doctoral</w:t>
      </w:r>
      <w:proofErr w:type="spellEnd"/>
      <w:r w:rsidR="00C36225" w:rsidRPr="00C36225">
        <w:rPr>
          <w:rFonts w:ascii="Arial" w:hAnsi="Arial" w:cs="Arial"/>
          <w:lang w:val="en-US"/>
        </w:rPr>
        <w:t xml:space="preserve"> fellowship</w:t>
      </w:r>
    </w:p>
    <w:p w14:paraId="10BE1AC8" w14:textId="1370CC6A" w:rsidR="00FD54BF" w:rsidRPr="00C36225" w:rsidRDefault="0012002E" w:rsidP="0012002E">
      <w:pPr>
        <w:pBdr>
          <w:top w:val="single" w:sz="4" w:space="1" w:color="auto"/>
          <w:left w:val="single" w:sz="4" w:space="4" w:color="auto"/>
          <w:bottom w:val="single" w:sz="4" w:space="1" w:color="auto"/>
          <w:right w:val="single" w:sz="4" w:space="4" w:color="auto"/>
        </w:pBdr>
        <w:rPr>
          <w:rFonts w:ascii="Arial" w:hAnsi="Arial" w:cs="Arial"/>
          <w:lang w:val="en-US"/>
        </w:rPr>
      </w:pPr>
      <w:r w:rsidRPr="00C36225">
        <w:rPr>
          <w:rFonts w:ascii="Arial" w:hAnsi="Arial" w:cs="Arial"/>
          <w:lang w:val="en-US"/>
        </w:rPr>
        <w:t>Francesca Vercellone</w:t>
      </w:r>
      <w:r w:rsidR="00C36225" w:rsidRPr="00C36225">
        <w:rPr>
          <w:rFonts w:ascii="Arial" w:hAnsi="Arial" w:cs="Arial"/>
          <w:lang w:val="en-US"/>
        </w:rPr>
        <w:t xml:space="preserve">, </w:t>
      </w:r>
      <w:proofErr w:type="spellStart"/>
      <w:r w:rsidR="00C36225" w:rsidRPr="00C36225">
        <w:rPr>
          <w:rFonts w:ascii="Arial" w:hAnsi="Arial" w:cs="Arial"/>
          <w:lang w:val="en-US"/>
        </w:rPr>
        <w:t>post doctoral</w:t>
      </w:r>
      <w:proofErr w:type="spellEnd"/>
      <w:r w:rsidR="00C36225" w:rsidRPr="00C36225">
        <w:rPr>
          <w:rFonts w:ascii="Arial" w:hAnsi="Arial" w:cs="Arial"/>
          <w:lang w:val="en-US"/>
        </w:rPr>
        <w:t xml:space="preserve"> fellowship</w:t>
      </w:r>
    </w:p>
    <w:p w14:paraId="2417F220" w14:textId="77777777" w:rsidR="00053C76" w:rsidRPr="00C36225" w:rsidRDefault="00053C76" w:rsidP="00053C76">
      <w:pPr>
        <w:rPr>
          <w:rFonts w:ascii="Arial" w:hAnsi="Arial" w:cs="Arial"/>
          <w:lang w:val="en-US"/>
        </w:rPr>
      </w:pPr>
    </w:p>
    <w:p w14:paraId="59BDA3FB" w14:textId="089AC41F" w:rsidR="00053C76" w:rsidRPr="00F958F7" w:rsidRDefault="00053C76" w:rsidP="00053C76">
      <w:pPr>
        <w:rPr>
          <w:rFonts w:ascii="Arial" w:hAnsi="Arial" w:cs="Arial"/>
          <w:b/>
          <w:bCs/>
          <w:lang w:val="en-US"/>
        </w:rPr>
      </w:pPr>
      <w:r w:rsidRPr="00F958F7">
        <w:rPr>
          <w:rFonts w:ascii="Arial" w:hAnsi="Arial" w:cs="Arial"/>
          <w:b/>
          <w:bCs/>
          <w:lang w:val="en-US"/>
        </w:rPr>
        <w:t>RESEARCH FIELD</w:t>
      </w:r>
    </w:p>
    <w:p w14:paraId="20DEF8AB" w14:textId="3E3066C4" w:rsidR="0012002E" w:rsidRPr="00F958F7" w:rsidRDefault="0012002E" w:rsidP="0012002E">
      <w:pPr>
        <w:pBdr>
          <w:top w:val="single" w:sz="4" w:space="1" w:color="auto"/>
          <w:left w:val="single" w:sz="4" w:space="4" w:color="auto"/>
          <w:bottom w:val="single" w:sz="4" w:space="1" w:color="auto"/>
          <w:right w:val="single" w:sz="4" w:space="4" w:color="auto"/>
        </w:pBdr>
        <w:rPr>
          <w:rFonts w:ascii="Arial" w:hAnsi="Arial" w:cs="Arial"/>
          <w:lang w:val="en-US"/>
        </w:rPr>
      </w:pPr>
      <w:r w:rsidRPr="0012002E">
        <w:rPr>
          <w:rFonts w:ascii="Arial" w:hAnsi="Arial" w:cs="Arial"/>
          <w:lang w:val="en-US"/>
        </w:rPr>
        <w:t>Engineering of viral and non-viral vectors to dissect pathophysiological mechanisms and develop novel genetic vaccines and gene therapeutics for cancer and infectious diseases</w:t>
      </w:r>
      <w:r>
        <w:rPr>
          <w:rFonts w:ascii="Arial" w:hAnsi="Arial" w:cs="Arial"/>
          <w:lang w:val="en-US"/>
        </w:rPr>
        <w:t>.</w:t>
      </w:r>
    </w:p>
    <w:p w14:paraId="0A366C3B" w14:textId="77777777" w:rsidR="00F877D5" w:rsidRPr="00F958F7" w:rsidRDefault="00F877D5" w:rsidP="00F877D5">
      <w:pPr>
        <w:rPr>
          <w:rFonts w:ascii="Arial" w:hAnsi="Arial" w:cs="Arial"/>
          <w:lang w:val="en-US"/>
        </w:rPr>
      </w:pPr>
    </w:p>
    <w:p w14:paraId="31461A76" w14:textId="7A959F40" w:rsidR="00F877D5" w:rsidRPr="00F958F7" w:rsidRDefault="00F877D5" w:rsidP="00F877D5">
      <w:pPr>
        <w:rPr>
          <w:rFonts w:ascii="Arial" w:hAnsi="Arial" w:cs="Arial"/>
          <w:lang w:val="en-US"/>
        </w:rPr>
      </w:pPr>
      <w:r w:rsidRPr="00F958F7">
        <w:rPr>
          <w:rFonts w:ascii="Arial" w:hAnsi="Arial" w:cs="Arial"/>
          <w:b/>
          <w:bCs/>
          <w:lang w:val="en-US"/>
        </w:rPr>
        <w:t>KEYWORDS</w:t>
      </w:r>
      <w:r w:rsidRPr="00F958F7">
        <w:rPr>
          <w:rFonts w:ascii="Arial" w:hAnsi="Arial" w:cs="Arial"/>
          <w:lang w:val="en-US"/>
        </w:rPr>
        <w:t xml:space="preserve"> </w:t>
      </w:r>
    </w:p>
    <w:p w14:paraId="532A94C1" w14:textId="61E3306A" w:rsidR="00F877D5" w:rsidRPr="00F958F7" w:rsidRDefault="00F958F7" w:rsidP="00F877D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mRNA, </w:t>
      </w:r>
      <w:r w:rsidR="0012002E">
        <w:rPr>
          <w:rFonts w:ascii="Arial" w:hAnsi="Arial" w:cs="Arial"/>
          <w:lang w:val="en-US"/>
        </w:rPr>
        <w:t xml:space="preserve">LNP, </w:t>
      </w:r>
      <w:r>
        <w:rPr>
          <w:rFonts w:ascii="Arial" w:hAnsi="Arial" w:cs="Arial"/>
          <w:lang w:val="en-US"/>
        </w:rPr>
        <w:t>Virus, Adenovirus, HSV</w:t>
      </w:r>
    </w:p>
    <w:p w14:paraId="68F83D14" w14:textId="77777777" w:rsidR="00FD54BF" w:rsidRPr="00F958F7" w:rsidRDefault="00FD54BF">
      <w:pPr>
        <w:rPr>
          <w:rFonts w:ascii="Arial" w:hAnsi="Arial" w:cs="Arial"/>
          <w:lang w:val="en-US"/>
        </w:rPr>
      </w:pPr>
    </w:p>
    <w:p w14:paraId="3BBC079D" w14:textId="590B526F" w:rsidR="00FD54BF" w:rsidRPr="00F958F7" w:rsidRDefault="00FD54BF">
      <w:pPr>
        <w:rPr>
          <w:rFonts w:ascii="Arial" w:hAnsi="Arial" w:cs="Arial"/>
          <w:lang w:val="en-US"/>
        </w:rPr>
      </w:pPr>
      <w:r w:rsidRPr="00F958F7">
        <w:rPr>
          <w:rFonts w:ascii="Arial" w:hAnsi="Arial" w:cs="Arial"/>
          <w:b/>
          <w:bCs/>
          <w:lang w:val="en-US"/>
        </w:rPr>
        <w:t>ABSTRACT</w:t>
      </w:r>
      <w:r w:rsidRPr="00F958F7">
        <w:rPr>
          <w:rFonts w:ascii="Arial" w:hAnsi="Arial" w:cs="Arial"/>
          <w:lang w:val="en-US"/>
        </w:rPr>
        <w:t xml:space="preserve"> </w:t>
      </w:r>
    </w:p>
    <w:p w14:paraId="2A44C175" w14:textId="715EBCFB" w:rsidR="00D91F34" w:rsidRPr="00D91F34" w:rsidRDefault="00D91F34" w:rsidP="00D91F34">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en-US"/>
        </w:rPr>
      </w:pPr>
      <w:r w:rsidRPr="00D91F34">
        <w:rPr>
          <w:rFonts w:ascii="Arial" w:hAnsi="Arial" w:cs="Arial"/>
          <w:lang w:val="en-US"/>
        </w:rPr>
        <w:t>Recent advances in synthetic mRNA and viral vector technolog</w:t>
      </w:r>
      <w:r>
        <w:rPr>
          <w:rFonts w:ascii="Arial" w:hAnsi="Arial" w:cs="Arial"/>
          <w:lang w:val="en-US"/>
        </w:rPr>
        <w:t xml:space="preserve">ies </w:t>
      </w:r>
      <w:r w:rsidRPr="00D91F34">
        <w:rPr>
          <w:rFonts w:ascii="Arial" w:hAnsi="Arial" w:cs="Arial"/>
          <w:lang w:val="en-US"/>
        </w:rPr>
        <w:t xml:space="preserve">are reshaping the field of precision medicine, offering innovative strategies for the treatment of cancer, infectious diseases, and genetic disorders. These delivery platforms enable the targeted transport of therapeutic </w:t>
      </w:r>
      <w:r>
        <w:rPr>
          <w:rFonts w:ascii="Arial" w:hAnsi="Arial" w:cs="Arial"/>
          <w:lang w:val="en-US"/>
        </w:rPr>
        <w:t xml:space="preserve">proteins </w:t>
      </w:r>
      <w:r w:rsidRPr="00D91F34">
        <w:rPr>
          <w:rFonts w:ascii="Arial" w:hAnsi="Arial" w:cs="Arial"/>
          <w:lang w:val="en-US"/>
        </w:rPr>
        <w:t>into specific cells, allowing modulation of cellular functions and immune responses. Synthetic mRNA therapeutics</w:t>
      </w:r>
      <w:r>
        <w:rPr>
          <w:rFonts w:ascii="Arial" w:hAnsi="Arial" w:cs="Arial"/>
          <w:lang w:val="en-US"/>
        </w:rPr>
        <w:t xml:space="preserve"> </w:t>
      </w:r>
      <w:r w:rsidRPr="00D91F34">
        <w:rPr>
          <w:rFonts w:ascii="Arial" w:hAnsi="Arial" w:cs="Arial"/>
          <w:lang w:val="en-US"/>
        </w:rPr>
        <w:t>offer a transient and non-integrating method for expressing functional proteins, providing notable advantages in safety and design flexibility. The success of mRNA-based COVID-19 vaccines has highlighted their scalability, rapid development, and robust immunogenic potential, firmly establishing mRNA as a transformative therapeutic modality. Similarly, viral vectors have become indispensable tools for stable or semi-stable gene delivery and genetic modification in both somatic gene therapy and cancer immunotherapy.</w:t>
      </w:r>
    </w:p>
    <w:p w14:paraId="67453A5E" w14:textId="6364C6B2" w:rsidR="00D91F34" w:rsidRPr="00D91F34" w:rsidRDefault="00D91F34" w:rsidP="00D91F34">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en-US"/>
        </w:rPr>
      </w:pPr>
      <w:r w:rsidRPr="00D91F34">
        <w:rPr>
          <w:rFonts w:ascii="Arial" w:hAnsi="Arial" w:cs="Arial"/>
          <w:lang w:val="en-US"/>
        </w:rPr>
        <w:t xml:space="preserve">Despite their promise, the performance of these platforms is profoundly influenced by interactions with the host </w:t>
      </w:r>
      <w:r>
        <w:rPr>
          <w:rFonts w:ascii="Arial" w:hAnsi="Arial" w:cs="Arial"/>
          <w:lang w:val="en-US"/>
        </w:rPr>
        <w:t xml:space="preserve">innate and adaptive </w:t>
      </w:r>
      <w:r w:rsidRPr="00D91F34">
        <w:rPr>
          <w:rFonts w:ascii="Arial" w:hAnsi="Arial" w:cs="Arial"/>
          <w:lang w:val="en-US"/>
        </w:rPr>
        <w:t xml:space="preserve">immune system. Innate immune sensors can recognize exogenous RNA or viral components, triggering inflammatory pathways that may compromise therapeutic efficacy or induce adverse events. Moreover, </w:t>
      </w:r>
      <w:r>
        <w:rPr>
          <w:rFonts w:ascii="Arial" w:hAnsi="Arial" w:cs="Arial"/>
          <w:lang w:val="en-US"/>
        </w:rPr>
        <w:t xml:space="preserve">adaptive </w:t>
      </w:r>
      <w:r w:rsidRPr="00D91F34">
        <w:rPr>
          <w:rFonts w:ascii="Arial" w:hAnsi="Arial" w:cs="Arial"/>
          <w:lang w:val="en-US"/>
        </w:rPr>
        <w:t>pre-existing immunity against viral vectors can result in rapid clearance or neutralization, further limiting effectiveness. Consequently, a deep understanding of the immunological barriers that affect these systems is essential for their optimization.</w:t>
      </w:r>
    </w:p>
    <w:p w14:paraId="6AD5D640" w14:textId="704DD058" w:rsidR="00D91F34" w:rsidRPr="00D91F34" w:rsidRDefault="00D91F34" w:rsidP="00D91F34">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en-US"/>
        </w:rPr>
      </w:pPr>
      <w:r w:rsidRPr="00D91F34">
        <w:rPr>
          <w:rFonts w:ascii="Arial" w:hAnsi="Arial" w:cs="Arial"/>
          <w:lang w:val="en-US"/>
        </w:rPr>
        <w:t>Dissecting the molecular mechanisms underlying immune recognition</w:t>
      </w:r>
      <w:r>
        <w:rPr>
          <w:rFonts w:ascii="Arial" w:hAnsi="Arial" w:cs="Arial"/>
          <w:lang w:val="en-US"/>
        </w:rPr>
        <w:t xml:space="preserve"> </w:t>
      </w:r>
      <w:r w:rsidRPr="00D91F34">
        <w:rPr>
          <w:rFonts w:ascii="Arial" w:hAnsi="Arial" w:cs="Arial"/>
          <w:lang w:val="en-US"/>
        </w:rPr>
        <w:t xml:space="preserve">is crucial for enhancing delivery efficiency and minimizing toxicity. To address these challenges, several strategies </w:t>
      </w:r>
      <w:r>
        <w:rPr>
          <w:rFonts w:ascii="Arial" w:hAnsi="Arial" w:cs="Arial"/>
          <w:lang w:val="en-US"/>
        </w:rPr>
        <w:t>are being</w:t>
      </w:r>
      <w:r w:rsidRPr="00D91F34">
        <w:rPr>
          <w:rFonts w:ascii="Arial" w:hAnsi="Arial" w:cs="Arial"/>
          <w:lang w:val="en-US"/>
        </w:rPr>
        <w:t xml:space="preserve"> developed: co-delivering immunomodulatory molecules, designing novel vector serotypes</w:t>
      </w:r>
      <w:r>
        <w:rPr>
          <w:rFonts w:ascii="Arial" w:hAnsi="Arial" w:cs="Arial"/>
          <w:lang w:val="en-US"/>
        </w:rPr>
        <w:t>, and de-immunization of therapeutic proteins</w:t>
      </w:r>
      <w:r w:rsidRPr="00D91F34">
        <w:rPr>
          <w:rFonts w:ascii="Arial" w:hAnsi="Arial" w:cs="Arial"/>
          <w:lang w:val="en-US"/>
        </w:rPr>
        <w:t>. Such approaches not only mitigate undesired immune responses but also enable the rational harnessing of immune pathways for therapeutic benefit.</w:t>
      </w:r>
    </w:p>
    <w:p w14:paraId="14D9B670" w14:textId="3540C765" w:rsidR="00D91F34" w:rsidRPr="00D91F34" w:rsidRDefault="00D91F34" w:rsidP="00267960">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en-US"/>
        </w:rPr>
      </w:pPr>
      <w:r w:rsidRPr="00D91F34">
        <w:rPr>
          <w:rFonts w:ascii="Arial" w:hAnsi="Arial" w:cs="Arial"/>
          <w:lang w:val="en-US"/>
        </w:rPr>
        <w:lastRenderedPageBreak/>
        <w:t>Unlike conventional protein drugs, which are administered in their active form, mRNA therapeutics function as “pro-drugs,” with the pharmacologically active molecule produced endogenously through translation. Therefore, efficient and sustained translation of vector-encoded or mRNA-encoded transgenes is fundamental to therapeutic success. The level of protein expression directly determines efficacy, while low translation efficiency may necessitate higher doses and increase the risk of adverse effects. Conversely, improving translation efficiency could enable dose-sparing strategies, expanding vaccine accessibility during global health crises.</w:t>
      </w:r>
      <w:r w:rsidR="00267960">
        <w:rPr>
          <w:rFonts w:ascii="Arial" w:hAnsi="Arial" w:cs="Arial"/>
          <w:lang w:val="en-US"/>
        </w:rPr>
        <w:t xml:space="preserve"> For this reason, another effort of the lab is to optimize coding and non-coding regions of payloads that </w:t>
      </w:r>
      <w:r w:rsidRPr="00D91F34">
        <w:rPr>
          <w:rFonts w:ascii="Arial" w:hAnsi="Arial" w:cs="Arial"/>
          <w:lang w:val="en-US"/>
        </w:rPr>
        <w:t xml:space="preserve">play pivotal roles in regulating both the translation and </w:t>
      </w:r>
      <w:r w:rsidR="00267960">
        <w:rPr>
          <w:rFonts w:ascii="Arial" w:hAnsi="Arial" w:cs="Arial"/>
          <w:lang w:val="en-US"/>
        </w:rPr>
        <w:t xml:space="preserve">mRNA </w:t>
      </w:r>
      <w:r w:rsidRPr="00D91F34">
        <w:rPr>
          <w:rFonts w:ascii="Arial" w:hAnsi="Arial" w:cs="Arial"/>
          <w:lang w:val="en-US"/>
        </w:rPr>
        <w:t>stability</w:t>
      </w:r>
      <w:r w:rsidR="00267960">
        <w:rPr>
          <w:rFonts w:ascii="Arial" w:hAnsi="Arial" w:cs="Arial"/>
          <w:lang w:val="en-US"/>
        </w:rPr>
        <w:t xml:space="preserve"> and </w:t>
      </w:r>
      <w:r w:rsidRPr="00D91F34">
        <w:rPr>
          <w:rFonts w:ascii="Arial" w:hAnsi="Arial" w:cs="Arial"/>
          <w:lang w:val="en-US"/>
        </w:rPr>
        <w:t>durability.</w:t>
      </w:r>
    </w:p>
    <w:p w14:paraId="69EC8789" w14:textId="112E2BA9" w:rsidR="00FD54BF" w:rsidRPr="00F958F7" w:rsidRDefault="00D91F34" w:rsidP="00D91F34">
      <w:pPr>
        <w:pBdr>
          <w:top w:val="single" w:sz="4" w:space="1" w:color="auto"/>
          <w:left w:val="single" w:sz="4" w:space="4" w:color="auto"/>
          <w:bottom w:val="single" w:sz="4" w:space="1" w:color="auto"/>
          <w:right w:val="single" w:sz="4" w:space="4" w:color="auto"/>
        </w:pBdr>
        <w:spacing w:line="276" w:lineRule="auto"/>
        <w:jc w:val="both"/>
        <w:rPr>
          <w:rFonts w:ascii="Arial" w:hAnsi="Arial" w:cs="Arial"/>
          <w:lang w:val="en-US"/>
        </w:rPr>
      </w:pPr>
      <w:r w:rsidRPr="00D91F34">
        <w:rPr>
          <w:rFonts w:ascii="Arial" w:hAnsi="Arial" w:cs="Arial"/>
          <w:lang w:val="en-US"/>
        </w:rPr>
        <w:t>In summary, the convergence of synthetic mRNA and viral vector technologies with precise immunological modulation represents a cornerstone of next-generation precision medicine. Continued interdisciplinary research into the interplay between immune systems and delivery platforms will be essential to fully realize their therapeutic potential, paving the way for safer, more effective, and truly personalized interventions across oncology, infectious diseases, and gene therapy</w:t>
      </w:r>
      <w:r w:rsidR="00267960">
        <w:rPr>
          <w:rFonts w:ascii="Arial" w:hAnsi="Arial" w:cs="Arial"/>
          <w:lang w:val="en-US"/>
        </w:rPr>
        <w:t>.</w:t>
      </w:r>
    </w:p>
    <w:p w14:paraId="7ED61725" w14:textId="77777777" w:rsidR="00F877D5" w:rsidRPr="00F958F7" w:rsidRDefault="00F877D5" w:rsidP="00FD54BF">
      <w:pPr>
        <w:pBdr>
          <w:top w:val="single" w:sz="4" w:space="1" w:color="auto"/>
          <w:left w:val="single" w:sz="4" w:space="4" w:color="auto"/>
          <w:bottom w:val="single" w:sz="4" w:space="1" w:color="auto"/>
          <w:right w:val="single" w:sz="4" w:space="4" w:color="auto"/>
        </w:pBdr>
        <w:rPr>
          <w:rFonts w:ascii="Arial" w:hAnsi="Arial" w:cs="Arial"/>
          <w:lang w:val="en-US"/>
        </w:rPr>
      </w:pPr>
    </w:p>
    <w:p w14:paraId="65D046DC" w14:textId="77777777" w:rsidR="00FD54BF" w:rsidRPr="00F958F7" w:rsidRDefault="00FD54BF">
      <w:pPr>
        <w:rPr>
          <w:rFonts w:ascii="Arial" w:hAnsi="Arial" w:cs="Arial"/>
          <w:lang w:val="en-US"/>
        </w:rPr>
      </w:pPr>
    </w:p>
    <w:p w14:paraId="2F42934F" w14:textId="184F0211" w:rsidR="00FD54BF" w:rsidRPr="00F958F7" w:rsidRDefault="009F211E">
      <w:pPr>
        <w:rPr>
          <w:rFonts w:ascii="Arial" w:hAnsi="Arial" w:cs="Arial"/>
          <w:lang w:val="en-US"/>
        </w:rPr>
      </w:pPr>
      <w:r w:rsidRPr="00F958F7">
        <w:rPr>
          <w:rFonts w:ascii="Arial" w:hAnsi="Arial" w:cs="Arial"/>
          <w:b/>
          <w:bCs/>
          <w:lang w:val="en-US"/>
        </w:rPr>
        <w:t>PUBLICATIONS</w:t>
      </w:r>
      <w:r w:rsidR="00FD54BF" w:rsidRPr="00F958F7">
        <w:rPr>
          <w:rFonts w:ascii="Arial" w:hAnsi="Arial" w:cs="Arial"/>
          <w:lang w:val="en-US"/>
        </w:rPr>
        <w:t xml:space="preserve"> (</w:t>
      </w:r>
      <w:r w:rsidR="00037739">
        <w:rPr>
          <w:rFonts w:ascii="Arial" w:hAnsi="Arial" w:cs="Arial"/>
          <w:lang w:val="en-US"/>
        </w:rPr>
        <w:t>only</w:t>
      </w:r>
      <w:r w:rsidR="00FD54BF" w:rsidRPr="00F958F7">
        <w:rPr>
          <w:rFonts w:ascii="Arial" w:hAnsi="Arial" w:cs="Arial"/>
          <w:lang w:val="en-US"/>
        </w:rPr>
        <w:t xml:space="preserve"> 5 </w:t>
      </w:r>
      <w:r w:rsidR="00037739">
        <w:rPr>
          <w:rFonts w:ascii="Arial" w:hAnsi="Arial" w:cs="Arial"/>
          <w:lang w:val="en-US"/>
        </w:rPr>
        <w:t xml:space="preserve">in the </w:t>
      </w:r>
      <w:r w:rsidRPr="00F958F7">
        <w:rPr>
          <w:rFonts w:ascii="Arial" w:hAnsi="Arial" w:cs="Arial"/>
          <w:lang w:val="en-US"/>
        </w:rPr>
        <w:t>last 5 years</w:t>
      </w:r>
      <w:r w:rsidR="00FD54BF" w:rsidRPr="00F958F7">
        <w:rPr>
          <w:rFonts w:ascii="Arial" w:hAnsi="Arial" w:cs="Arial"/>
          <w:lang w:val="en-US"/>
        </w:rPr>
        <w:t>)</w:t>
      </w:r>
      <w:r w:rsidR="005E3DA9" w:rsidRPr="00F958F7">
        <w:rPr>
          <w:rFonts w:ascii="Arial" w:hAnsi="Arial" w:cs="Arial"/>
          <w:lang w:val="en-US"/>
        </w:rPr>
        <w:t xml:space="preserve"> </w:t>
      </w:r>
    </w:p>
    <w:p w14:paraId="45B50CFD" w14:textId="2A0F04BE" w:rsidR="0046095D" w:rsidRPr="0046095D" w:rsidRDefault="0046095D" w:rsidP="0046095D">
      <w:pPr>
        <w:pBdr>
          <w:top w:val="single" w:sz="4" w:space="1" w:color="auto"/>
          <w:left w:val="single" w:sz="4" w:space="4" w:color="auto"/>
          <w:bottom w:val="single" w:sz="4" w:space="0" w:color="auto"/>
          <w:right w:val="single" w:sz="4" w:space="4" w:color="auto"/>
        </w:pBdr>
        <w:rPr>
          <w:rFonts w:ascii="Arial" w:hAnsi="Arial" w:cs="Arial"/>
        </w:rPr>
      </w:pPr>
      <w:r>
        <w:rPr>
          <w:rFonts w:ascii="Arial" w:hAnsi="Arial" w:cs="Arial"/>
          <w:lang w:val="en-US"/>
        </w:rPr>
        <w:t>1)</w:t>
      </w:r>
      <w:r w:rsidRPr="0046095D">
        <w:rPr>
          <w:rFonts w:ascii="Arial" w:hAnsi="Arial" w:cs="Arial"/>
          <w:lang w:val="en-US"/>
        </w:rPr>
        <w:t xml:space="preserve"> </w:t>
      </w:r>
      <w:proofErr w:type="spellStart"/>
      <w:r w:rsidRPr="0046095D">
        <w:rPr>
          <w:rFonts w:ascii="Arial" w:hAnsi="Arial" w:cs="Arial"/>
          <w:lang w:val="en-US"/>
        </w:rPr>
        <w:t>Froechlich</w:t>
      </w:r>
      <w:proofErr w:type="spellEnd"/>
      <w:r w:rsidRPr="0046095D">
        <w:rPr>
          <w:rFonts w:ascii="Arial" w:hAnsi="Arial" w:cs="Arial"/>
          <w:lang w:val="en-US"/>
        </w:rPr>
        <w:t xml:space="preserve"> G, Finizio A, </w:t>
      </w:r>
      <w:proofErr w:type="spellStart"/>
      <w:r w:rsidRPr="0046095D">
        <w:rPr>
          <w:rFonts w:ascii="Arial" w:hAnsi="Arial" w:cs="Arial"/>
          <w:lang w:val="en-US"/>
        </w:rPr>
        <w:t>Napolano</w:t>
      </w:r>
      <w:proofErr w:type="spellEnd"/>
      <w:r w:rsidRPr="0046095D">
        <w:rPr>
          <w:rFonts w:ascii="Arial" w:hAnsi="Arial" w:cs="Arial"/>
          <w:lang w:val="en-US"/>
        </w:rPr>
        <w:t xml:space="preserve"> A, </w:t>
      </w:r>
      <w:proofErr w:type="spellStart"/>
      <w:r w:rsidRPr="0046095D">
        <w:rPr>
          <w:rFonts w:ascii="Arial" w:hAnsi="Arial" w:cs="Arial"/>
          <w:lang w:val="en-US"/>
        </w:rPr>
        <w:t>Amiranda</w:t>
      </w:r>
      <w:proofErr w:type="spellEnd"/>
      <w:r w:rsidRPr="0046095D">
        <w:rPr>
          <w:rFonts w:ascii="Arial" w:hAnsi="Arial" w:cs="Arial"/>
          <w:lang w:val="en-US"/>
        </w:rPr>
        <w:t xml:space="preserve"> S, De Chiara A, Pagano P, </w:t>
      </w:r>
      <w:proofErr w:type="spellStart"/>
      <w:r w:rsidRPr="0046095D">
        <w:rPr>
          <w:rFonts w:ascii="Arial" w:hAnsi="Arial" w:cs="Arial"/>
          <w:lang w:val="en-US"/>
        </w:rPr>
        <w:t>Mallardo</w:t>
      </w:r>
      <w:proofErr w:type="spellEnd"/>
      <w:r w:rsidRPr="0046095D">
        <w:rPr>
          <w:rFonts w:ascii="Arial" w:hAnsi="Arial" w:cs="Arial"/>
          <w:lang w:val="en-US"/>
        </w:rPr>
        <w:t xml:space="preserve"> M, Leoni G, Zambrano N, Sasso E. The common H232 STING allele shows impaired activities in DNA sensing, susceptibility to viral infection, and in monocyte cell function, while the HAQ variant possesses wild-type properties. </w:t>
      </w:r>
      <w:r w:rsidRPr="0046095D">
        <w:rPr>
          <w:rFonts w:ascii="Arial" w:hAnsi="Arial" w:cs="Arial"/>
        </w:rPr>
        <w:t xml:space="preserve">Sci Rep. 2023 </w:t>
      </w:r>
      <w:proofErr w:type="spellStart"/>
      <w:r w:rsidRPr="0046095D">
        <w:rPr>
          <w:rFonts w:ascii="Arial" w:hAnsi="Arial" w:cs="Arial"/>
        </w:rPr>
        <w:t>Nov</w:t>
      </w:r>
      <w:proofErr w:type="spellEnd"/>
      <w:r w:rsidRPr="0046095D">
        <w:rPr>
          <w:rFonts w:ascii="Arial" w:hAnsi="Arial" w:cs="Arial"/>
        </w:rPr>
        <w:t xml:space="preserve"> 9;13(1):19541. </w:t>
      </w:r>
      <w:proofErr w:type="spellStart"/>
      <w:r w:rsidRPr="0046095D">
        <w:rPr>
          <w:rFonts w:ascii="Arial" w:hAnsi="Arial" w:cs="Arial"/>
        </w:rPr>
        <w:t>doi</w:t>
      </w:r>
      <w:proofErr w:type="spellEnd"/>
      <w:r w:rsidRPr="0046095D">
        <w:rPr>
          <w:rFonts w:ascii="Arial" w:hAnsi="Arial" w:cs="Arial"/>
        </w:rPr>
        <w:t xml:space="preserve">: 10.1038/s41598-023-46830-5. </w:t>
      </w:r>
    </w:p>
    <w:p w14:paraId="3F1E4069" w14:textId="77777777" w:rsidR="0046095D" w:rsidRDefault="0046095D" w:rsidP="0046095D">
      <w:pPr>
        <w:pBdr>
          <w:top w:val="single" w:sz="4" w:space="1" w:color="auto"/>
          <w:left w:val="single" w:sz="4" w:space="4" w:color="auto"/>
          <w:bottom w:val="single" w:sz="4" w:space="0" w:color="auto"/>
          <w:right w:val="single" w:sz="4" w:space="4" w:color="auto"/>
        </w:pBdr>
        <w:rPr>
          <w:rFonts w:ascii="Arial" w:hAnsi="Arial" w:cs="Arial"/>
        </w:rPr>
      </w:pPr>
    </w:p>
    <w:p w14:paraId="4DC019FB" w14:textId="734ABB20" w:rsidR="0046095D" w:rsidRPr="007E420E" w:rsidRDefault="0046095D" w:rsidP="0046095D">
      <w:pPr>
        <w:pBdr>
          <w:top w:val="single" w:sz="4" w:space="1" w:color="auto"/>
          <w:left w:val="single" w:sz="4" w:space="4" w:color="auto"/>
          <w:bottom w:val="single" w:sz="4" w:space="0" w:color="auto"/>
          <w:right w:val="single" w:sz="4" w:space="4" w:color="auto"/>
        </w:pBdr>
        <w:rPr>
          <w:rFonts w:ascii="Arial" w:hAnsi="Arial" w:cs="Arial"/>
        </w:rPr>
      </w:pPr>
      <w:r>
        <w:rPr>
          <w:rFonts w:ascii="Arial" w:hAnsi="Arial" w:cs="Arial"/>
        </w:rPr>
        <w:t xml:space="preserve">2) </w:t>
      </w:r>
      <w:r w:rsidRPr="0046095D">
        <w:rPr>
          <w:rFonts w:ascii="Arial" w:hAnsi="Arial" w:cs="Arial"/>
        </w:rPr>
        <w:t xml:space="preserve">Emanuele Sasso, Fulvia Troise, Guido Leoni, Mariarosaria Del Sorbo, Marialuisa Esposito, Giuseppina Romano, Simona Allocca, Guendalina </w:t>
      </w:r>
      <w:proofErr w:type="spellStart"/>
      <w:r w:rsidRPr="0046095D">
        <w:rPr>
          <w:rFonts w:ascii="Arial" w:hAnsi="Arial" w:cs="Arial"/>
        </w:rPr>
        <w:t>Froechlich</w:t>
      </w:r>
      <w:proofErr w:type="spellEnd"/>
      <w:r w:rsidRPr="0046095D">
        <w:rPr>
          <w:rFonts w:ascii="Arial" w:hAnsi="Arial" w:cs="Arial"/>
        </w:rPr>
        <w:t xml:space="preserve">, Gabriella Cotugno, Stefania Capone, Antonella Folgori, Elisa Scarselli, Anna Morena D’Alise, Alfredo Nicosia. </w:t>
      </w:r>
      <w:r w:rsidRPr="0046095D">
        <w:rPr>
          <w:rFonts w:ascii="Arial" w:hAnsi="Arial" w:cs="Arial"/>
          <w:lang w:val="en-US"/>
        </w:rPr>
        <w:t xml:space="preserve">Prime and pull of T cell responses against cancer-exogenous antigens is effective against CPI-resistant tumors, Molecular Therapy: Oncology. </w:t>
      </w:r>
      <w:r w:rsidRPr="007E420E">
        <w:rPr>
          <w:rFonts w:ascii="Arial" w:hAnsi="Arial" w:cs="Arial"/>
        </w:rPr>
        <w:t xml:space="preserve">Volume 32, </w:t>
      </w:r>
      <w:proofErr w:type="spellStart"/>
      <w:r w:rsidRPr="007E420E">
        <w:rPr>
          <w:rFonts w:ascii="Arial" w:hAnsi="Arial" w:cs="Arial"/>
        </w:rPr>
        <w:t>Issue</w:t>
      </w:r>
      <w:proofErr w:type="spellEnd"/>
      <w:r w:rsidRPr="007E420E">
        <w:rPr>
          <w:rFonts w:ascii="Arial" w:hAnsi="Arial" w:cs="Arial"/>
        </w:rPr>
        <w:t xml:space="preserve"> 1, 2024, </w:t>
      </w:r>
      <w:proofErr w:type="gramStart"/>
      <w:r w:rsidRPr="007E420E">
        <w:rPr>
          <w:rFonts w:ascii="Arial" w:hAnsi="Arial" w:cs="Arial"/>
        </w:rPr>
        <w:t>200760,ISSN</w:t>
      </w:r>
      <w:proofErr w:type="gramEnd"/>
      <w:r w:rsidRPr="007E420E">
        <w:rPr>
          <w:rFonts w:ascii="Arial" w:hAnsi="Arial" w:cs="Arial"/>
        </w:rPr>
        <w:t xml:space="preserve"> 2950-3299, https://doi.org/10.1016/j.omton.2024.200760.</w:t>
      </w:r>
    </w:p>
    <w:p w14:paraId="4976004D" w14:textId="77777777" w:rsidR="0046095D" w:rsidRDefault="0046095D" w:rsidP="0046095D">
      <w:pPr>
        <w:pBdr>
          <w:top w:val="single" w:sz="4" w:space="1" w:color="auto"/>
          <w:left w:val="single" w:sz="4" w:space="4" w:color="auto"/>
          <w:bottom w:val="single" w:sz="4" w:space="0" w:color="auto"/>
          <w:right w:val="single" w:sz="4" w:space="4" w:color="auto"/>
        </w:pBdr>
        <w:rPr>
          <w:rFonts w:ascii="Arial" w:hAnsi="Arial" w:cs="Arial"/>
        </w:rPr>
      </w:pPr>
    </w:p>
    <w:p w14:paraId="16F263C1" w14:textId="67CC2DBE" w:rsidR="0046095D" w:rsidRDefault="0046095D" w:rsidP="0046095D">
      <w:pPr>
        <w:pBdr>
          <w:top w:val="single" w:sz="4" w:space="1" w:color="auto"/>
          <w:left w:val="single" w:sz="4" w:space="4" w:color="auto"/>
          <w:bottom w:val="single" w:sz="4" w:space="0" w:color="auto"/>
          <w:right w:val="single" w:sz="4" w:space="4" w:color="auto"/>
        </w:pBdr>
        <w:rPr>
          <w:rFonts w:ascii="Arial" w:hAnsi="Arial" w:cs="Arial"/>
          <w:lang w:val="en-US"/>
        </w:rPr>
      </w:pPr>
      <w:r w:rsidRPr="0046095D">
        <w:rPr>
          <w:rFonts w:ascii="Arial" w:hAnsi="Arial" w:cs="Arial"/>
        </w:rPr>
        <w:t xml:space="preserve">3) Finizio, A., Pagano, P., Napolano, A. et al. </w:t>
      </w:r>
      <w:r w:rsidRPr="0046095D">
        <w:rPr>
          <w:rFonts w:ascii="Arial" w:hAnsi="Arial" w:cs="Arial"/>
          <w:lang w:val="en-US"/>
        </w:rPr>
        <w:t xml:space="preserve">Integrating system biology and intratumor gene therapy by trans-complementing the appropriate co-stimulatory molecule as payload in oncolytic herpes virus. Cancer Gene Ther 31, 1335–1343 (2024). </w:t>
      </w:r>
      <w:hyperlink r:id="rId7" w:history="1">
        <w:r w:rsidRPr="00291617">
          <w:rPr>
            <w:rStyle w:val="Collegamentoipertestuale"/>
            <w:rFonts w:ascii="Arial" w:hAnsi="Arial" w:cs="Arial"/>
            <w:lang w:val="en-US"/>
          </w:rPr>
          <w:t>https://doi.org/10.1038/s41417-024-00790-8</w:t>
        </w:r>
      </w:hyperlink>
    </w:p>
    <w:p w14:paraId="6D747178" w14:textId="77777777" w:rsidR="0046095D" w:rsidRDefault="0046095D" w:rsidP="0046095D">
      <w:pPr>
        <w:pBdr>
          <w:top w:val="single" w:sz="4" w:space="1" w:color="auto"/>
          <w:left w:val="single" w:sz="4" w:space="4" w:color="auto"/>
          <w:bottom w:val="single" w:sz="4" w:space="0" w:color="auto"/>
          <w:right w:val="single" w:sz="4" w:space="4" w:color="auto"/>
        </w:pBdr>
        <w:rPr>
          <w:rFonts w:ascii="Arial" w:hAnsi="Arial" w:cs="Arial"/>
          <w:lang w:val="en-US"/>
        </w:rPr>
      </w:pPr>
    </w:p>
    <w:p w14:paraId="5D2094EA" w14:textId="1D35BA34" w:rsidR="0046095D" w:rsidRPr="0046095D" w:rsidRDefault="0046095D" w:rsidP="0046095D">
      <w:pPr>
        <w:pBdr>
          <w:top w:val="single" w:sz="4" w:space="1" w:color="auto"/>
          <w:left w:val="single" w:sz="4" w:space="4" w:color="auto"/>
          <w:bottom w:val="single" w:sz="4" w:space="0" w:color="auto"/>
          <w:right w:val="single" w:sz="4" w:space="4" w:color="auto"/>
        </w:pBdr>
        <w:rPr>
          <w:rFonts w:ascii="Arial" w:hAnsi="Arial" w:cs="Arial"/>
          <w:lang w:val="en-US"/>
        </w:rPr>
      </w:pPr>
      <w:r>
        <w:rPr>
          <w:rFonts w:ascii="Arial" w:hAnsi="Arial" w:cs="Arial"/>
          <w:lang w:val="en-US"/>
        </w:rPr>
        <w:t>4</w:t>
      </w:r>
      <w:r w:rsidRPr="0046095D">
        <w:rPr>
          <w:rFonts w:ascii="Arial" w:hAnsi="Arial" w:cs="Arial"/>
          <w:lang w:val="en-US"/>
        </w:rPr>
        <w:t xml:space="preserve">) </w:t>
      </w:r>
      <w:proofErr w:type="spellStart"/>
      <w:r w:rsidRPr="0046095D">
        <w:rPr>
          <w:rFonts w:ascii="Arial" w:hAnsi="Arial" w:cs="Arial"/>
          <w:lang w:val="en-US"/>
        </w:rPr>
        <w:t>Froechlich</w:t>
      </w:r>
      <w:proofErr w:type="spellEnd"/>
      <w:r w:rsidRPr="0046095D">
        <w:rPr>
          <w:rFonts w:ascii="Arial" w:hAnsi="Arial" w:cs="Arial"/>
          <w:lang w:val="en-US"/>
        </w:rPr>
        <w:t xml:space="preserve"> G, Caiazza C, Gentile C, </w:t>
      </w:r>
      <w:proofErr w:type="spellStart"/>
      <w:r w:rsidRPr="0046095D">
        <w:rPr>
          <w:rFonts w:ascii="Arial" w:hAnsi="Arial" w:cs="Arial"/>
          <w:lang w:val="en-US"/>
        </w:rPr>
        <w:t>D'Alise</w:t>
      </w:r>
      <w:proofErr w:type="spellEnd"/>
      <w:r w:rsidRPr="0046095D">
        <w:rPr>
          <w:rFonts w:ascii="Arial" w:hAnsi="Arial" w:cs="Arial"/>
          <w:lang w:val="en-US"/>
        </w:rPr>
        <w:t xml:space="preserve"> AM, De Lucia M, Langone F, Leoni G, Cotugno G, </w:t>
      </w:r>
      <w:proofErr w:type="spellStart"/>
      <w:r w:rsidRPr="0046095D">
        <w:rPr>
          <w:rFonts w:ascii="Arial" w:hAnsi="Arial" w:cs="Arial"/>
          <w:lang w:val="en-US"/>
        </w:rPr>
        <w:t>Scisciola</w:t>
      </w:r>
      <w:proofErr w:type="spellEnd"/>
      <w:r w:rsidRPr="0046095D">
        <w:rPr>
          <w:rFonts w:ascii="Arial" w:hAnsi="Arial" w:cs="Arial"/>
          <w:lang w:val="en-US"/>
        </w:rPr>
        <w:t xml:space="preserve"> V, Nicosia A, Scarselli E, </w:t>
      </w:r>
      <w:proofErr w:type="spellStart"/>
      <w:r w:rsidRPr="0046095D">
        <w:rPr>
          <w:rFonts w:ascii="Arial" w:hAnsi="Arial" w:cs="Arial"/>
          <w:lang w:val="en-US"/>
        </w:rPr>
        <w:t>Mallardo</w:t>
      </w:r>
      <w:proofErr w:type="spellEnd"/>
      <w:r w:rsidRPr="0046095D">
        <w:rPr>
          <w:rFonts w:ascii="Arial" w:hAnsi="Arial" w:cs="Arial"/>
          <w:lang w:val="en-US"/>
        </w:rPr>
        <w:t xml:space="preserve"> M, Sasso E, Zambrano N. Integrity of the Antiviral STING-mediated DNA Sensing in Tumor Cells Is Required to Sustain the Immunotherapeutic Efficacy of Herpes Simplex Oncolytic Virus. Cancers (Basel). 2020 Nov 17;12(11):3407. </w:t>
      </w:r>
      <w:proofErr w:type="spellStart"/>
      <w:r w:rsidRPr="0046095D">
        <w:rPr>
          <w:rFonts w:ascii="Arial" w:hAnsi="Arial" w:cs="Arial"/>
          <w:lang w:val="en-US"/>
        </w:rPr>
        <w:t>doi</w:t>
      </w:r>
      <w:proofErr w:type="spellEnd"/>
      <w:r w:rsidRPr="0046095D">
        <w:rPr>
          <w:rFonts w:ascii="Arial" w:hAnsi="Arial" w:cs="Arial"/>
          <w:lang w:val="en-US"/>
        </w:rPr>
        <w:t xml:space="preserve">: 10.3390/cancers12113407. </w:t>
      </w:r>
    </w:p>
    <w:p w14:paraId="52EB592C" w14:textId="77777777" w:rsidR="0046095D" w:rsidRDefault="0046095D" w:rsidP="0046095D">
      <w:pPr>
        <w:pBdr>
          <w:top w:val="single" w:sz="4" w:space="1" w:color="auto"/>
          <w:left w:val="single" w:sz="4" w:space="4" w:color="auto"/>
          <w:bottom w:val="single" w:sz="4" w:space="0" w:color="auto"/>
          <w:right w:val="single" w:sz="4" w:space="4" w:color="auto"/>
        </w:pBdr>
        <w:rPr>
          <w:rFonts w:ascii="Arial" w:hAnsi="Arial" w:cs="Arial"/>
          <w:lang w:val="en-US"/>
        </w:rPr>
      </w:pPr>
    </w:p>
    <w:p w14:paraId="20735D55" w14:textId="313513D0" w:rsidR="00FD54BF" w:rsidRDefault="0046095D" w:rsidP="0046095D">
      <w:pPr>
        <w:pBdr>
          <w:top w:val="single" w:sz="4" w:space="1" w:color="auto"/>
          <w:left w:val="single" w:sz="4" w:space="4" w:color="auto"/>
          <w:bottom w:val="single" w:sz="4" w:space="0" w:color="auto"/>
          <w:right w:val="single" w:sz="4" w:space="4" w:color="auto"/>
        </w:pBdr>
        <w:rPr>
          <w:rFonts w:ascii="Arial" w:hAnsi="Arial" w:cs="Arial"/>
          <w:lang w:val="en-US"/>
        </w:rPr>
      </w:pPr>
      <w:r>
        <w:rPr>
          <w:rFonts w:ascii="Arial" w:hAnsi="Arial" w:cs="Arial"/>
          <w:lang w:val="en-US"/>
        </w:rPr>
        <w:t>5</w:t>
      </w:r>
      <w:r w:rsidRPr="0046095D">
        <w:rPr>
          <w:rFonts w:ascii="Arial" w:hAnsi="Arial" w:cs="Arial"/>
          <w:lang w:val="en-US"/>
        </w:rPr>
        <w:t xml:space="preserve">) Sasso E, </w:t>
      </w:r>
      <w:proofErr w:type="spellStart"/>
      <w:r w:rsidRPr="0046095D">
        <w:rPr>
          <w:rFonts w:ascii="Arial" w:hAnsi="Arial" w:cs="Arial"/>
          <w:lang w:val="en-US"/>
        </w:rPr>
        <w:t>D'Alise</w:t>
      </w:r>
      <w:proofErr w:type="spellEnd"/>
      <w:r w:rsidRPr="0046095D">
        <w:rPr>
          <w:rFonts w:ascii="Arial" w:hAnsi="Arial" w:cs="Arial"/>
          <w:lang w:val="en-US"/>
        </w:rPr>
        <w:t xml:space="preserve"> AM, Zambrano N, Scarselli E, </w:t>
      </w:r>
      <w:proofErr w:type="spellStart"/>
      <w:r w:rsidRPr="0046095D">
        <w:rPr>
          <w:rFonts w:ascii="Arial" w:hAnsi="Arial" w:cs="Arial"/>
          <w:lang w:val="en-US"/>
        </w:rPr>
        <w:t>Folgori</w:t>
      </w:r>
      <w:proofErr w:type="spellEnd"/>
      <w:r w:rsidRPr="0046095D">
        <w:rPr>
          <w:rFonts w:ascii="Arial" w:hAnsi="Arial" w:cs="Arial"/>
          <w:lang w:val="en-US"/>
        </w:rPr>
        <w:t xml:space="preserve"> A, Nicosia A. New viral vectors for infectious diseases and cancer. Semin Immunol. 2020 </w:t>
      </w:r>
      <w:proofErr w:type="gramStart"/>
      <w:r w:rsidRPr="0046095D">
        <w:rPr>
          <w:rFonts w:ascii="Arial" w:hAnsi="Arial" w:cs="Arial"/>
          <w:lang w:val="en-US"/>
        </w:rPr>
        <w:t>Aug;50:101430</w:t>
      </w:r>
      <w:proofErr w:type="gramEnd"/>
      <w:r w:rsidRPr="0046095D">
        <w:rPr>
          <w:rFonts w:ascii="Arial" w:hAnsi="Arial" w:cs="Arial"/>
          <w:lang w:val="en-US"/>
        </w:rPr>
        <w:t xml:space="preserve">. </w:t>
      </w:r>
      <w:proofErr w:type="spellStart"/>
      <w:r w:rsidRPr="0046095D">
        <w:rPr>
          <w:rFonts w:ascii="Arial" w:hAnsi="Arial" w:cs="Arial"/>
          <w:lang w:val="en-US"/>
        </w:rPr>
        <w:t>doi</w:t>
      </w:r>
      <w:proofErr w:type="spellEnd"/>
      <w:r w:rsidRPr="0046095D">
        <w:rPr>
          <w:rFonts w:ascii="Arial" w:hAnsi="Arial" w:cs="Arial"/>
          <w:lang w:val="en-US"/>
        </w:rPr>
        <w:t xml:space="preserve">: 10.1016/j.smim.2020.101430. </w:t>
      </w:r>
    </w:p>
    <w:p w14:paraId="6730BE66" w14:textId="77777777" w:rsidR="00FD54BF" w:rsidRPr="00F958F7" w:rsidRDefault="00FD54BF">
      <w:pPr>
        <w:rPr>
          <w:rFonts w:ascii="Arial" w:hAnsi="Arial" w:cs="Arial"/>
          <w:lang w:val="en-US"/>
        </w:rPr>
      </w:pPr>
    </w:p>
    <w:p w14:paraId="123A8834" w14:textId="025CD3A7" w:rsidR="00FD54BF" w:rsidRPr="00F958F7" w:rsidRDefault="009F211E">
      <w:pPr>
        <w:rPr>
          <w:rFonts w:ascii="Arial" w:hAnsi="Arial" w:cs="Arial"/>
          <w:lang w:val="en-US"/>
        </w:rPr>
      </w:pPr>
      <w:r w:rsidRPr="00F958F7">
        <w:rPr>
          <w:rFonts w:ascii="Arial" w:hAnsi="Arial" w:cs="Arial"/>
          <w:b/>
          <w:bCs/>
          <w:lang w:val="en-US"/>
        </w:rPr>
        <w:t>FUNDING</w:t>
      </w:r>
      <w:r w:rsidRPr="00F958F7">
        <w:rPr>
          <w:rFonts w:ascii="Arial" w:hAnsi="Arial" w:cs="Arial"/>
          <w:lang w:val="en-US"/>
        </w:rPr>
        <w:t xml:space="preserve"> </w:t>
      </w:r>
    </w:p>
    <w:p w14:paraId="3FE6685D" w14:textId="6073E38D" w:rsidR="00FD54BF" w:rsidRDefault="0046095D" w:rsidP="00FD54BF">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Extend for </w:t>
      </w:r>
      <w:proofErr w:type="spellStart"/>
      <w:r>
        <w:rPr>
          <w:rFonts w:ascii="Arial" w:hAnsi="Arial" w:cs="Arial"/>
          <w:lang w:val="en-US"/>
        </w:rPr>
        <w:t>Imgen</w:t>
      </w:r>
      <w:proofErr w:type="spellEnd"/>
      <w:r>
        <w:rPr>
          <w:rFonts w:ascii="Arial" w:hAnsi="Arial" w:cs="Arial"/>
          <w:lang w:val="en-US"/>
        </w:rPr>
        <w:t>-T</w:t>
      </w:r>
      <w:r w:rsidR="00267960">
        <w:rPr>
          <w:rFonts w:ascii="Arial" w:hAnsi="Arial" w:cs="Arial"/>
          <w:lang w:val="en-US"/>
        </w:rPr>
        <w:t xml:space="preserve"> start-up / UNINA</w:t>
      </w:r>
      <w:r>
        <w:rPr>
          <w:rFonts w:ascii="Arial" w:hAnsi="Arial" w:cs="Arial"/>
          <w:lang w:val="en-US"/>
        </w:rPr>
        <w:t xml:space="preserve"> spinoff</w:t>
      </w:r>
    </w:p>
    <w:p w14:paraId="67A2AD50" w14:textId="405D5A51" w:rsidR="005310A5" w:rsidRDefault="00267960" w:rsidP="00FD54BF">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lastRenderedPageBreak/>
        <w:t>PNRR CN3, PE13</w:t>
      </w:r>
    </w:p>
    <w:p w14:paraId="70809B27" w14:textId="53E11BD2" w:rsidR="00C36225" w:rsidRPr="00F958F7" w:rsidRDefault="00C36225" w:rsidP="00FD54BF">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FISA</w:t>
      </w:r>
    </w:p>
    <w:p w14:paraId="7E677424" w14:textId="77777777" w:rsidR="005310A5" w:rsidRPr="00F958F7" w:rsidRDefault="005310A5" w:rsidP="005310A5">
      <w:pPr>
        <w:rPr>
          <w:rFonts w:ascii="Arial" w:hAnsi="Arial" w:cs="Arial"/>
          <w:lang w:val="en-US"/>
        </w:rPr>
      </w:pPr>
    </w:p>
    <w:p w14:paraId="4916F18C" w14:textId="77777777" w:rsidR="00FD54BF" w:rsidRPr="00F958F7" w:rsidRDefault="00FD54BF">
      <w:pPr>
        <w:rPr>
          <w:rFonts w:ascii="Arial" w:hAnsi="Arial" w:cs="Arial"/>
          <w:lang w:val="en-US"/>
        </w:rPr>
      </w:pPr>
    </w:p>
    <w:sectPr w:rsidR="00FD54BF" w:rsidRPr="00F958F7"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37739"/>
    <w:rsid w:val="000508FF"/>
    <w:rsid w:val="00053C76"/>
    <w:rsid w:val="0012002E"/>
    <w:rsid w:val="00131DC0"/>
    <w:rsid w:val="00245631"/>
    <w:rsid w:val="00267960"/>
    <w:rsid w:val="004076E2"/>
    <w:rsid w:val="00414112"/>
    <w:rsid w:val="00445264"/>
    <w:rsid w:val="0046095D"/>
    <w:rsid w:val="004A0B63"/>
    <w:rsid w:val="005310A5"/>
    <w:rsid w:val="005E3DA9"/>
    <w:rsid w:val="007E420E"/>
    <w:rsid w:val="0087758B"/>
    <w:rsid w:val="00880BA1"/>
    <w:rsid w:val="008830F8"/>
    <w:rsid w:val="008D4CD4"/>
    <w:rsid w:val="00967470"/>
    <w:rsid w:val="009879E9"/>
    <w:rsid w:val="009F211E"/>
    <w:rsid w:val="00B20A2C"/>
    <w:rsid w:val="00C12D2B"/>
    <w:rsid w:val="00C36225"/>
    <w:rsid w:val="00D91F34"/>
    <w:rsid w:val="00EA525D"/>
    <w:rsid w:val="00EE78A3"/>
    <w:rsid w:val="00F877D5"/>
    <w:rsid w:val="00F958F7"/>
    <w:rsid w:val="00FA2299"/>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46095D"/>
    <w:rPr>
      <w:color w:val="467886" w:themeColor="hyperlink"/>
      <w:u w:val="single"/>
    </w:rPr>
  </w:style>
  <w:style w:type="character" w:styleId="Menzionenonrisolta">
    <w:name w:val="Unresolved Mention"/>
    <w:basedOn w:val="Carpredefinitoparagrafo"/>
    <w:uiPriority w:val="99"/>
    <w:rsid w:val="00460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38/s41417-024-0079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ocenti.unina.it/" TargetMode="External"/><Relationship Id="rId5" Type="http://schemas.openxmlformats.org/officeDocument/2006/relationships/hyperlink" Target="https://www.docenti.unina.it/" TargetMode="External"/><Relationship Id="rId4" Type="http://schemas.openxmlformats.org/officeDocument/2006/relationships/hyperlink" Target="https://www.docenti.unina.it/"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934</Words>
  <Characters>5329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2025-11-11T11:39:00Z</dcterms:created>
  <dcterms:modified xsi:type="dcterms:W3CDTF">2025-11-11T11:39:00Z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