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A0D3" w14:textId="77777777" w:rsidR="009F211E" w:rsidRPr="009E5D0E" w:rsidRDefault="009F211E">
      <w:pPr>
        <w:rPr>
          <w:rFonts w:ascii="Arial" w:hAnsi="Arial" w:cs="Arial"/>
          <w:lang w:val="en-US"/>
        </w:rPr>
      </w:pPr>
    </w:p>
    <w:p w14:paraId="527B70D5" w14:textId="2F8D3D46" w:rsidR="00FD54BF" w:rsidRPr="00BD36D1" w:rsidRDefault="009F211E">
      <w:pPr>
        <w:rPr>
          <w:rFonts w:ascii="Arial" w:hAnsi="Arial" w:cs="Arial"/>
          <w:b/>
          <w:bCs/>
        </w:rPr>
      </w:pPr>
      <w:r w:rsidRPr="00BD36D1">
        <w:rPr>
          <w:rFonts w:ascii="Arial" w:hAnsi="Arial" w:cs="Arial"/>
          <w:b/>
          <w:bCs/>
        </w:rPr>
        <w:t xml:space="preserve">PI </w:t>
      </w:r>
    </w:p>
    <w:p w14:paraId="4497EA79" w14:textId="28D5C8C0" w:rsidR="00FD54BF" w:rsidRPr="00BD36D1" w:rsidRDefault="009E5D0E" w:rsidP="00FD54BF">
      <w:pPr>
        <w:pBdr>
          <w:top w:val="single" w:sz="4" w:space="1" w:color="auto"/>
          <w:left w:val="single" w:sz="4" w:space="4" w:color="auto"/>
          <w:bottom w:val="single" w:sz="4" w:space="1" w:color="auto"/>
          <w:right w:val="single" w:sz="4" w:space="4" w:color="auto"/>
        </w:pBdr>
        <w:rPr>
          <w:rFonts w:ascii="Arial" w:hAnsi="Arial" w:cs="Arial"/>
        </w:rPr>
      </w:pPr>
      <w:hyperlink r:id="rId4" w:anchor="!/professor/4341524d454c414e415244454c4c494e5244434d4c37375036314638333941/riferimenti" w:history="1">
        <w:r w:rsidRPr="00BD36D1">
          <w:rPr>
            <w:rStyle w:val="Collegamentoipertestuale"/>
            <w:rFonts w:ascii="Arial" w:hAnsi="Arial" w:cs="Arial"/>
          </w:rPr>
          <w:t>Carmela Nardelli</w:t>
        </w:r>
      </w:hyperlink>
      <w:r w:rsidR="007F5067" w:rsidRPr="00BD36D1">
        <w:rPr>
          <w:rFonts w:ascii="Arial" w:hAnsi="Arial" w:cs="Arial"/>
        </w:rPr>
        <w:t>, Associate Professor</w:t>
      </w:r>
    </w:p>
    <w:p w14:paraId="2FA46921" w14:textId="77777777" w:rsidR="00FD54BF" w:rsidRPr="00BD36D1" w:rsidRDefault="00FD54BF">
      <w:pPr>
        <w:rPr>
          <w:rFonts w:ascii="Arial" w:hAnsi="Arial" w:cs="Arial"/>
        </w:rPr>
      </w:pPr>
    </w:p>
    <w:p w14:paraId="30797954" w14:textId="79764202" w:rsidR="00FD54BF" w:rsidRPr="00BD36D1" w:rsidRDefault="009F211E">
      <w:pPr>
        <w:rPr>
          <w:rFonts w:ascii="Arial" w:hAnsi="Arial" w:cs="Arial"/>
        </w:rPr>
      </w:pPr>
      <w:r w:rsidRPr="00BD36D1">
        <w:rPr>
          <w:rFonts w:ascii="Arial" w:hAnsi="Arial" w:cs="Arial"/>
          <w:b/>
          <w:bCs/>
        </w:rPr>
        <w:t>GROUP:</w:t>
      </w:r>
      <w:r w:rsidRPr="00BD36D1">
        <w:rPr>
          <w:rFonts w:ascii="Arial" w:hAnsi="Arial" w:cs="Arial"/>
        </w:rPr>
        <w:t xml:space="preserve"> </w:t>
      </w:r>
    </w:p>
    <w:p w14:paraId="74D67FFF" w14:textId="12B82F07" w:rsidR="00FD54BF" w:rsidRPr="00BD36D1" w:rsidRDefault="009E5D0E" w:rsidP="00FD54BF">
      <w:pPr>
        <w:pBdr>
          <w:top w:val="single" w:sz="4" w:space="1" w:color="auto"/>
          <w:left w:val="single" w:sz="4" w:space="4" w:color="auto"/>
          <w:bottom w:val="single" w:sz="4" w:space="1" w:color="auto"/>
          <w:right w:val="single" w:sz="4" w:space="4" w:color="auto"/>
        </w:pBdr>
        <w:rPr>
          <w:rFonts w:ascii="Arial" w:hAnsi="Arial" w:cs="Arial"/>
          <w:color w:val="EE0000"/>
        </w:rPr>
      </w:pPr>
      <w:r>
        <w:rPr>
          <w:rFonts w:ascii="Arial" w:hAnsi="Arial" w:cs="Arial"/>
          <w:lang w:val="en-US"/>
        </w:rPr>
        <w:t xml:space="preserve">Filomena </w:t>
      </w:r>
      <w:proofErr w:type="spellStart"/>
      <w:r w:rsidRPr="004F398D">
        <w:rPr>
          <w:rFonts w:ascii="Arial" w:hAnsi="Arial" w:cs="Arial"/>
          <w:color w:val="000000" w:themeColor="text1"/>
          <w:lang w:val="en-US"/>
        </w:rPr>
        <w:t>Caldora</w:t>
      </w:r>
      <w:proofErr w:type="spellEnd"/>
      <w:r w:rsidR="007F5067" w:rsidRPr="004F398D">
        <w:rPr>
          <w:rFonts w:ascii="Arial" w:hAnsi="Arial" w:cs="Arial"/>
          <w:color w:val="000000" w:themeColor="text1"/>
          <w:lang w:val="en-US"/>
        </w:rPr>
        <w:t xml:space="preserve">, </w:t>
      </w:r>
      <w:proofErr w:type="spellStart"/>
      <w:r w:rsidR="00142BAA" w:rsidRPr="004F398D">
        <w:rPr>
          <w:rFonts w:ascii="Arial" w:hAnsi="Arial" w:cs="Arial"/>
          <w:color w:val="000000" w:themeColor="text1"/>
        </w:rPr>
        <w:t>Research</w:t>
      </w:r>
      <w:proofErr w:type="spellEnd"/>
      <w:r w:rsidR="00142BAA" w:rsidRPr="004F398D">
        <w:rPr>
          <w:rFonts w:ascii="Arial" w:hAnsi="Arial" w:cs="Arial"/>
          <w:color w:val="000000" w:themeColor="text1"/>
        </w:rPr>
        <w:t xml:space="preserve"> fellow</w:t>
      </w:r>
    </w:p>
    <w:p w14:paraId="2417F220" w14:textId="77777777" w:rsidR="00053C76" w:rsidRPr="00BD36D1" w:rsidRDefault="00053C76" w:rsidP="00053C76">
      <w:pPr>
        <w:rPr>
          <w:rFonts w:ascii="Arial" w:hAnsi="Arial" w:cs="Arial"/>
        </w:rPr>
      </w:pPr>
    </w:p>
    <w:p w14:paraId="59BDA3FB" w14:textId="089AC41F" w:rsidR="00053C76" w:rsidRPr="004F398D" w:rsidRDefault="00053C76" w:rsidP="00053C76">
      <w:pPr>
        <w:rPr>
          <w:rFonts w:ascii="Arial" w:hAnsi="Arial" w:cs="Arial"/>
          <w:b/>
          <w:bCs/>
          <w:lang w:val="en-US"/>
        </w:rPr>
      </w:pPr>
      <w:r w:rsidRPr="004F398D">
        <w:rPr>
          <w:rFonts w:ascii="Arial" w:hAnsi="Arial" w:cs="Arial"/>
          <w:b/>
          <w:bCs/>
          <w:lang w:val="en-US"/>
        </w:rPr>
        <w:t>RESEARCH FIELD</w:t>
      </w:r>
    </w:p>
    <w:p w14:paraId="0E4EAD99" w14:textId="6341F6FE" w:rsidR="00053C76" w:rsidRPr="009E5D0E" w:rsidRDefault="007F5067" w:rsidP="00327A43">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4F398D">
        <w:rPr>
          <w:rFonts w:ascii="Arial" w:hAnsi="Arial" w:cs="Arial"/>
          <w:lang w:val="en-US"/>
        </w:rPr>
        <w:t>Identification of</w:t>
      </w:r>
      <w:r w:rsidR="00133B0E" w:rsidRPr="004F398D">
        <w:rPr>
          <w:rFonts w:ascii="Arial" w:hAnsi="Arial" w:cs="Arial"/>
          <w:lang w:val="en-US"/>
        </w:rPr>
        <w:t xml:space="preserve"> disease-specific microbial signatures </w:t>
      </w:r>
      <w:r w:rsidRPr="004F398D">
        <w:rPr>
          <w:rFonts w:ascii="Arial" w:hAnsi="Arial" w:cs="Arial"/>
          <w:lang w:val="en-US"/>
        </w:rPr>
        <w:t xml:space="preserve">to </w:t>
      </w:r>
      <w:r w:rsidR="00133B0E" w:rsidRPr="004F398D">
        <w:rPr>
          <w:rFonts w:ascii="Arial" w:hAnsi="Arial" w:cs="Arial"/>
          <w:lang w:val="en-US"/>
        </w:rPr>
        <w:t>understand their potential roles in disease development and progression.</w:t>
      </w:r>
      <w:r w:rsidR="00133B0E" w:rsidRPr="00133B0E">
        <w:rPr>
          <w:rFonts w:ascii="Arial" w:hAnsi="Arial" w:cs="Arial"/>
          <w:lang w:val="en-US"/>
        </w:rPr>
        <w:t xml:space="preserve"> </w:t>
      </w:r>
    </w:p>
    <w:p w14:paraId="0A366C3B" w14:textId="77777777" w:rsidR="00F877D5" w:rsidRPr="009E5D0E" w:rsidRDefault="00F877D5" w:rsidP="00F877D5">
      <w:pPr>
        <w:rPr>
          <w:rFonts w:ascii="Arial" w:hAnsi="Arial" w:cs="Arial"/>
          <w:lang w:val="en-US"/>
        </w:rPr>
      </w:pPr>
    </w:p>
    <w:p w14:paraId="31461A76" w14:textId="48CF2EF4" w:rsidR="00F877D5" w:rsidRPr="009E5D0E" w:rsidRDefault="00F877D5" w:rsidP="00F877D5">
      <w:pPr>
        <w:rPr>
          <w:rFonts w:ascii="Arial" w:hAnsi="Arial" w:cs="Arial"/>
          <w:lang w:val="en-US"/>
        </w:rPr>
      </w:pPr>
      <w:r w:rsidRPr="009E5D0E">
        <w:rPr>
          <w:rFonts w:ascii="Arial" w:hAnsi="Arial" w:cs="Arial"/>
          <w:b/>
          <w:bCs/>
          <w:lang w:val="en-US"/>
        </w:rPr>
        <w:t>KEYWORDS</w:t>
      </w:r>
      <w:r w:rsidRPr="009E5D0E">
        <w:rPr>
          <w:rFonts w:ascii="Arial" w:hAnsi="Arial" w:cs="Arial"/>
          <w:lang w:val="en-US"/>
        </w:rPr>
        <w:t xml:space="preserve"> </w:t>
      </w:r>
    </w:p>
    <w:p w14:paraId="6971F0AA" w14:textId="435526E8" w:rsidR="00F877D5" w:rsidRPr="00D5680A" w:rsidRDefault="006020CA" w:rsidP="00F877D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M</w:t>
      </w:r>
      <w:r w:rsidRPr="00D5680A">
        <w:rPr>
          <w:rFonts w:ascii="Arial" w:hAnsi="Arial" w:cs="Arial"/>
          <w:lang w:val="en-US"/>
        </w:rPr>
        <w:t>icrobiome</w:t>
      </w:r>
      <w:r>
        <w:rPr>
          <w:rFonts w:ascii="Arial" w:hAnsi="Arial" w:cs="Arial"/>
          <w:lang w:val="en-US"/>
        </w:rPr>
        <w:t>,</w:t>
      </w:r>
      <w:r w:rsidR="00133B0E">
        <w:rPr>
          <w:rFonts w:ascii="Arial" w:hAnsi="Arial" w:cs="Arial"/>
          <w:lang w:val="en-US"/>
        </w:rPr>
        <w:t xml:space="preserve"> Multi-omics, </w:t>
      </w:r>
      <w:r w:rsidR="00133B0E" w:rsidRPr="00D5680A">
        <w:rPr>
          <w:rFonts w:ascii="Arial" w:hAnsi="Arial" w:cs="Arial"/>
          <w:lang w:val="en-US"/>
        </w:rPr>
        <w:t xml:space="preserve">Next </w:t>
      </w:r>
      <w:r w:rsidR="00133B0E">
        <w:rPr>
          <w:rFonts w:ascii="Arial" w:hAnsi="Arial" w:cs="Arial"/>
          <w:lang w:val="en-US"/>
        </w:rPr>
        <w:t>G</w:t>
      </w:r>
      <w:r w:rsidR="00133B0E" w:rsidRPr="00D5680A">
        <w:rPr>
          <w:rFonts w:ascii="Arial" w:hAnsi="Arial" w:cs="Arial"/>
          <w:lang w:val="en-US"/>
        </w:rPr>
        <w:t xml:space="preserve">eneration </w:t>
      </w:r>
      <w:r w:rsidR="00133B0E">
        <w:rPr>
          <w:rFonts w:ascii="Arial" w:hAnsi="Arial" w:cs="Arial"/>
          <w:lang w:val="en-US"/>
        </w:rPr>
        <w:t>S</w:t>
      </w:r>
      <w:r w:rsidR="00133B0E" w:rsidRPr="00D5680A">
        <w:rPr>
          <w:rFonts w:ascii="Arial" w:hAnsi="Arial" w:cs="Arial"/>
          <w:lang w:val="en-US"/>
        </w:rPr>
        <w:t>eq</w:t>
      </w:r>
      <w:r w:rsidR="00133B0E">
        <w:rPr>
          <w:rFonts w:ascii="Arial" w:hAnsi="Arial" w:cs="Arial"/>
          <w:lang w:val="en-US"/>
        </w:rPr>
        <w:t>uencing,</w:t>
      </w:r>
      <w:r w:rsidRPr="00D5680A">
        <w:rPr>
          <w:rFonts w:ascii="Arial" w:hAnsi="Arial" w:cs="Arial"/>
          <w:lang w:val="en-US"/>
        </w:rPr>
        <w:t xml:space="preserve"> </w:t>
      </w:r>
      <w:r w:rsidR="00133B0E">
        <w:rPr>
          <w:rFonts w:ascii="Arial" w:hAnsi="Arial" w:cs="Arial"/>
          <w:lang w:val="en-US"/>
        </w:rPr>
        <w:t>O</w:t>
      </w:r>
      <w:r w:rsidR="00D5680A" w:rsidRPr="00D5680A">
        <w:rPr>
          <w:rFonts w:ascii="Arial" w:hAnsi="Arial" w:cs="Arial"/>
          <w:lang w:val="en-US"/>
        </w:rPr>
        <w:t xml:space="preserve">besity, </w:t>
      </w:r>
      <w:r w:rsidR="00133B0E">
        <w:rPr>
          <w:rFonts w:ascii="Arial" w:hAnsi="Arial" w:cs="Arial"/>
          <w:lang w:val="en-US"/>
        </w:rPr>
        <w:t>C</w:t>
      </w:r>
      <w:r w:rsidR="00D5680A">
        <w:rPr>
          <w:rFonts w:ascii="Arial" w:hAnsi="Arial" w:cs="Arial"/>
          <w:lang w:val="en-US"/>
        </w:rPr>
        <w:t>ancer</w:t>
      </w:r>
      <w:r>
        <w:rPr>
          <w:rFonts w:ascii="Arial" w:hAnsi="Arial" w:cs="Arial"/>
          <w:lang w:val="en-US"/>
        </w:rPr>
        <w:t>.</w:t>
      </w:r>
      <w:r w:rsidR="00D5680A">
        <w:rPr>
          <w:rFonts w:ascii="Arial" w:hAnsi="Arial" w:cs="Arial"/>
          <w:lang w:val="en-US"/>
        </w:rPr>
        <w:t xml:space="preserve"> </w:t>
      </w:r>
    </w:p>
    <w:p w14:paraId="68F83D14" w14:textId="77777777" w:rsidR="00FD54BF" w:rsidRPr="00D5680A" w:rsidRDefault="00FD54BF">
      <w:pPr>
        <w:rPr>
          <w:rFonts w:ascii="Arial" w:hAnsi="Arial" w:cs="Arial"/>
          <w:lang w:val="en-US"/>
        </w:rPr>
      </w:pPr>
    </w:p>
    <w:p w14:paraId="3BBC079D" w14:textId="4F491397" w:rsidR="00FD54BF" w:rsidRPr="009E5D0E" w:rsidRDefault="00FD54BF">
      <w:pPr>
        <w:rPr>
          <w:rFonts w:ascii="Arial" w:hAnsi="Arial" w:cs="Arial"/>
          <w:lang w:val="en-US"/>
        </w:rPr>
      </w:pPr>
      <w:r w:rsidRPr="009E5D0E">
        <w:rPr>
          <w:rFonts w:ascii="Arial" w:hAnsi="Arial" w:cs="Arial"/>
          <w:b/>
          <w:bCs/>
          <w:lang w:val="en-US"/>
        </w:rPr>
        <w:t>ABSTRACT</w:t>
      </w:r>
      <w:r w:rsidRPr="009E5D0E">
        <w:rPr>
          <w:rFonts w:ascii="Arial" w:hAnsi="Arial" w:cs="Arial"/>
          <w:lang w:val="en-US"/>
        </w:rPr>
        <w:t xml:space="preserve"> </w:t>
      </w:r>
    </w:p>
    <w:p w14:paraId="1A864CD9" w14:textId="6783F0D6" w:rsidR="00A3087F" w:rsidRPr="00A3087F" w:rsidRDefault="00A3087F" w:rsidP="00A3087F">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A3087F">
        <w:rPr>
          <w:rFonts w:ascii="Arial" w:hAnsi="Arial" w:cs="Arial"/>
          <w:lang w:val="en-US"/>
        </w:rPr>
        <w:t>The research program of our laboratory focuses on the study of the human microbiome in the context of various pathological conditions, with the aim of elucidating microbial-driven mechanisms that contribute to disease onset, progression, and modulation. By integrating multi-</w:t>
      </w:r>
      <w:proofErr w:type="spellStart"/>
      <w:r w:rsidRPr="00A3087F">
        <w:rPr>
          <w:rFonts w:ascii="Arial" w:hAnsi="Arial" w:cs="Arial"/>
          <w:lang w:val="en-US"/>
        </w:rPr>
        <w:t>omic</w:t>
      </w:r>
      <w:proofErr w:type="spellEnd"/>
      <w:r w:rsidRPr="00A3087F">
        <w:rPr>
          <w:rFonts w:ascii="Arial" w:hAnsi="Arial" w:cs="Arial"/>
          <w:lang w:val="en-US"/>
        </w:rPr>
        <w:t xml:space="preserve"> approaches — including microbial DNA and RNA sequencing (NGS), transcriptomics, proteomics, and epigenetics — our studies are focused on the characterization of site-specific microbial profiles in different human niches, such as nasopharyngeal, intestinal, urinary, and mucosal tissues.</w:t>
      </w:r>
    </w:p>
    <w:p w14:paraId="2D3EE41E" w14:textId="77777777" w:rsidR="00A3087F" w:rsidRPr="001D19FF" w:rsidRDefault="00A3087F" w:rsidP="00A3087F">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43303D4F" w14:textId="77777777" w:rsidR="001749F4" w:rsidRDefault="00A3087F" w:rsidP="00A3087F">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A3087F">
        <w:rPr>
          <w:rFonts w:ascii="Arial" w:hAnsi="Arial" w:cs="Arial"/>
          <w:lang w:val="en-US"/>
        </w:rPr>
        <w:t xml:space="preserve">Research activities develop along several lines: the investigation of microbiome alterations in complex metabolic disorders such as severe obesity, and the identification of microbial signatures associated with inflammatory, infectious, and oncological diseases, including COVID-19, colorectal cancer, bladder cancer, and other high-impact clinical conditions. </w:t>
      </w:r>
      <w:r w:rsidR="001749F4" w:rsidRPr="001749F4">
        <w:rPr>
          <w:rFonts w:ascii="Arial" w:hAnsi="Arial" w:cs="Arial"/>
          <w:lang w:val="en-US"/>
        </w:rPr>
        <w:t>The microbiome is analyzed in each condition by correlating its variations with clinical outcomes, molecular signatures, and immune system activity.</w:t>
      </w:r>
    </w:p>
    <w:p w14:paraId="14E1D8D6" w14:textId="77777777" w:rsidR="00A3087F" w:rsidRPr="00A3087F" w:rsidRDefault="00A3087F" w:rsidP="00A3087F">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65D046DC" w14:textId="10DFBF95" w:rsidR="00FD54BF" w:rsidRPr="001D19FF" w:rsidRDefault="00A3087F" w:rsidP="001D19FF">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A3087F">
        <w:rPr>
          <w:rFonts w:ascii="Arial" w:hAnsi="Arial" w:cs="Arial"/>
          <w:lang w:val="en-US"/>
        </w:rPr>
        <w:t>Given the increasing recognition of the microbiome as a crucial modulator of host physiology and immune function, this research aims not only to describe compositional changes but to uncover functional consequences, shedding light on microbial-host cross-talk at both local and systemic levels. The integration of multi-layered data enables the identification of candidate pathways involved in inflammation, metabolic imbalance, epithelial integrity, and tumor microenvironment modulation.</w:t>
      </w:r>
      <w:r>
        <w:rPr>
          <w:rFonts w:ascii="Arial" w:hAnsi="Arial" w:cs="Arial"/>
          <w:lang w:val="en-US"/>
        </w:rPr>
        <w:t xml:space="preserve"> </w:t>
      </w:r>
      <w:r w:rsidRPr="00A3087F">
        <w:rPr>
          <w:rFonts w:ascii="Arial" w:hAnsi="Arial" w:cs="Arial"/>
          <w:lang w:val="en-US"/>
        </w:rPr>
        <w:t>The ultimate goal is to identify microbial biomarkers useful for early screening, diagnostic stratification, and therapeutic monitoring, while also paving the way for innovative treatment strategies based on targeted microbiota modulation — including diet, probiotics, postbiotics, and microbiome-based therapeutics</w:t>
      </w:r>
      <w:r w:rsidR="00F15211" w:rsidRPr="00F15211">
        <w:rPr>
          <w:rFonts w:ascii="Arial" w:hAnsi="Arial" w:cs="Arial"/>
          <w:lang w:val="en-US"/>
        </w:rPr>
        <w:t xml:space="preserve">. </w:t>
      </w:r>
      <w:r w:rsidR="001D19FF" w:rsidRPr="001D19FF">
        <w:rPr>
          <w:rFonts w:ascii="Arial" w:hAnsi="Arial" w:cs="Arial"/>
          <w:lang w:val="en-US"/>
        </w:rPr>
        <w:t>The project’s translational approach underscores the microbiome’s emerging role as a pivotal determinant in the evolution of precision medicine.</w:t>
      </w:r>
    </w:p>
    <w:p w14:paraId="00E4162C" w14:textId="77777777" w:rsidR="00B14A6A" w:rsidRDefault="00B14A6A">
      <w:pPr>
        <w:rPr>
          <w:rFonts w:ascii="Arial" w:hAnsi="Arial" w:cs="Arial"/>
          <w:b/>
          <w:bCs/>
          <w:lang w:val="en-US"/>
        </w:rPr>
      </w:pPr>
    </w:p>
    <w:p w14:paraId="4D8AE893" w14:textId="77777777" w:rsidR="00B14A6A" w:rsidRDefault="00B14A6A">
      <w:pPr>
        <w:rPr>
          <w:rFonts w:ascii="Arial" w:hAnsi="Arial" w:cs="Arial"/>
          <w:b/>
          <w:bCs/>
          <w:lang w:val="en-US"/>
        </w:rPr>
      </w:pPr>
    </w:p>
    <w:p w14:paraId="56161320" w14:textId="77777777" w:rsidR="00CE30E8" w:rsidRDefault="00CE30E8">
      <w:pPr>
        <w:rPr>
          <w:rFonts w:ascii="Arial" w:hAnsi="Arial" w:cs="Arial"/>
          <w:b/>
          <w:bCs/>
          <w:lang w:val="en-US"/>
        </w:rPr>
      </w:pPr>
    </w:p>
    <w:p w14:paraId="2F42934F" w14:textId="17147800" w:rsidR="00FD54BF" w:rsidRPr="009E5D0E" w:rsidRDefault="009F211E">
      <w:pPr>
        <w:rPr>
          <w:rFonts w:ascii="Arial" w:hAnsi="Arial" w:cs="Arial"/>
          <w:lang w:val="en-US"/>
        </w:rPr>
      </w:pPr>
      <w:r w:rsidRPr="009E5D0E">
        <w:rPr>
          <w:rFonts w:ascii="Arial" w:hAnsi="Arial" w:cs="Arial"/>
          <w:b/>
          <w:bCs/>
          <w:lang w:val="en-US"/>
        </w:rPr>
        <w:t>PUBLICATIONS</w:t>
      </w:r>
      <w:r w:rsidR="00FD54BF" w:rsidRPr="009E5D0E">
        <w:rPr>
          <w:rFonts w:ascii="Arial" w:hAnsi="Arial" w:cs="Arial"/>
          <w:lang w:val="en-US"/>
        </w:rPr>
        <w:t xml:space="preserve"> </w:t>
      </w:r>
      <w:r w:rsidR="00CF772C">
        <w:rPr>
          <w:rFonts w:ascii="Arial" w:hAnsi="Arial" w:cs="Arial"/>
          <w:lang w:val="en-US"/>
        </w:rPr>
        <w:t>(only 5 in the last 5 years)</w:t>
      </w:r>
    </w:p>
    <w:p w14:paraId="343FF535" w14:textId="74AD4A0F" w:rsidR="00D15CE1" w:rsidRDefault="00D15CE1" w:rsidP="00327A43">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D15CE1">
        <w:rPr>
          <w:rFonts w:ascii="Arial" w:hAnsi="Arial" w:cs="Arial"/>
          <w:lang w:val="en-US"/>
        </w:rPr>
        <w:t xml:space="preserve">Nardelli C, Granata I, </w:t>
      </w:r>
      <w:proofErr w:type="spellStart"/>
      <w:r w:rsidRPr="00D15CE1">
        <w:rPr>
          <w:rFonts w:ascii="Arial" w:hAnsi="Arial" w:cs="Arial"/>
          <w:lang w:val="en-US"/>
        </w:rPr>
        <w:t>D'Argenio</w:t>
      </w:r>
      <w:proofErr w:type="spellEnd"/>
      <w:r w:rsidRPr="00D15CE1">
        <w:rPr>
          <w:rFonts w:ascii="Arial" w:hAnsi="Arial" w:cs="Arial"/>
          <w:lang w:val="en-US"/>
        </w:rPr>
        <w:t xml:space="preserve"> V, Tramontano S, Compare D, Guarracino MR, Nardone G, Pilone V, Sacchetti L. Characterization of the Duodenal Mucosal Microbiome in Obese Adult Subjects by 16S rRNA Sequencing. Microorganisms. 2020 Mar 29;8(4):485. </w:t>
      </w:r>
      <w:proofErr w:type="spellStart"/>
      <w:r w:rsidRPr="00D15CE1">
        <w:rPr>
          <w:rFonts w:ascii="Arial" w:hAnsi="Arial" w:cs="Arial"/>
          <w:lang w:val="en-US"/>
        </w:rPr>
        <w:t>doi</w:t>
      </w:r>
      <w:proofErr w:type="spellEnd"/>
      <w:r w:rsidRPr="00D15CE1">
        <w:rPr>
          <w:rFonts w:ascii="Arial" w:hAnsi="Arial" w:cs="Arial"/>
          <w:lang w:val="en-US"/>
        </w:rPr>
        <w:t xml:space="preserve">: 10.3390/microorganisms8040485. </w:t>
      </w:r>
    </w:p>
    <w:p w14:paraId="3EEE9A22" w14:textId="36FF0ED8" w:rsidR="00F951B2" w:rsidRPr="00F951B2" w:rsidRDefault="00F951B2" w:rsidP="00327A43">
      <w:pPr>
        <w:pBdr>
          <w:top w:val="single" w:sz="4" w:space="1" w:color="auto"/>
          <w:left w:val="single" w:sz="4" w:space="4" w:color="auto"/>
          <w:bottom w:val="single" w:sz="4" w:space="1" w:color="auto"/>
          <w:right w:val="single" w:sz="4" w:space="4" w:color="auto"/>
        </w:pBdr>
        <w:jc w:val="both"/>
        <w:rPr>
          <w:rFonts w:ascii="Arial" w:hAnsi="Arial" w:cs="Arial"/>
        </w:rPr>
      </w:pPr>
      <w:r w:rsidRPr="00F951B2">
        <w:rPr>
          <w:rFonts w:ascii="Arial" w:hAnsi="Arial" w:cs="Arial"/>
          <w:lang w:val="en-US"/>
        </w:rPr>
        <w:lastRenderedPageBreak/>
        <w:t>Granata I</w:t>
      </w:r>
      <w:r>
        <w:rPr>
          <w:rFonts w:ascii="Arial" w:hAnsi="Arial" w:cs="Arial"/>
          <w:lang w:val="en-US"/>
        </w:rPr>
        <w:t>*</w:t>
      </w:r>
      <w:r w:rsidRPr="00F951B2">
        <w:rPr>
          <w:rFonts w:ascii="Arial" w:hAnsi="Arial" w:cs="Arial"/>
          <w:lang w:val="en-US"/>
        </w:rPr>
        <w:t>, Nardelli C</w:t>
      </w:r>
      <w:r>
        <w:rPr>
          <w:rFonts w:ascii="Arial" w:hAnsi="Arial" w:cs="Arial"/>
          <w:lang w:val="en-US"/>
        </w:rPr>
        <w:t>*</w:t>
      </w:r>
      <w:r w:rsidRPr="00F951B2">
        <w:rPr>
          <w:rFonts w:ascii="Arial" w:hAnsi="Arial" w:cs="Arial"/>
          <w:lang w:val="en-US"/>
        </w:rPr>
        <w:t xml:space="preserve">, </w:t>
      </w:r>
      <w:proofErr w:type="spellStart"/>
      <w:r w:rsidRPr="00F951B2">
        <w:rPr>
          <w:rFonts w:ascii="Arial" w:hAnsi="Arial" w:cs="Arial"/>
          <w:lang w:val="en-US"/>
        </w:rPr>
        <w:t>D'Argenio</w:t>
      </w:r>
      <w:proofErr w:type="spellEnd"/>
      <w:r w:rsidRPr="00F951B2">
        <w:rPr>
          <w:rFonts w:ascii="Arial" w:hAnsi="Arial" w:cs="Arial"/>
          <w:lang w:val="en-US"/>
        </w:rPr>
        <w:t xml:space="preserve"> V, Tramontano S, Compare D, Guarracino MR, Nardone G, Pilone V, Sacchetti L. Duodenal </w:t>
      </w:r>
      <w:proofErr w:type="spellStart"/>
      <w:r w:rsidRPr="00F951B2">
        <w:rPr>
          <w:rFonts w:ascii="Arial" w:hAnsi="Arial" w:cs="Arial"/>
          <w:lang w:val="en-US"/>
        </w:rPr>
        <w:t>Metatranscriptomics</w:t>
      </w:r>
      <w:proofErr w:type="spellEnd"/>
      <w:r w:rsidRPr="00F951B2">
        <w:rPr>
          <w:rFonts w:ascii="Arial" w:hAnsi="Arial" w:cs="Arial"/>
          <w:lang w:val="en-US"/>
        </w:rPr>
        <w:t xml:space="preserve"> to Define Human and Microbial Functional Alterations Associated with Severe Obesity: A Pilot Study. </w:t>
      </w:r>
      <w:proofErr w:type="spellStart"/>
      <w:r w:rsidRPr="00F951B2">
        <w:rPr>
          <w:rFonts w:ascii="Arial" w:hAnsi="Arial" w:cs="Arial"/>
        </w:rPr>
        <w:t>Microorganisms</w:t>
      </w:r>
      <w:proofErr w:type="spellEnd"/>
      <w:r w:rsidRPr="00F951B2">
        <w:rPr>
          <w:rFonts w:ascii="Arial" w:hAnsi="Arial" w:cs="Arial"/>
        </w:rPr>
        <w:t xml:space="preserve">. 2020 </w:t>
      </w:r>
      <w:proofErr w:type="spellStart"/>
      <w:r w:rsidRPr="00F951B2">
        <w:rPr>
          <w:rFonts w:ascii="Arial" w:hAnsi="Arial" w:cs="Arial"/>
        </w:rPr>
        <w:t>Nov</w:t>
      </w:r>
      <w:proofErr w:type="spellEnd"/>
      <w:r w:rsidRPr="00F951B2">
        <w:rPr>
          <w:rFonts w:ascii="Arial" w:hAnsi="Arial" w:cs="Arial"/>
        </w:rPr>
        <w:t xml:space="preserve"> 17;8(11):1811. </w:t>
      </w:r>
      <w:proofErr w:type="spellStart"/>
      <w:r w:rsidRPr="00F951B2">
        <w:rPr>
          <w:rFonts w:ascii="Arial" w:hAnsi="Arial" w:cs="Arial"/>
        </w:rPr>
        <w:t>doi</w:t>
      </w:r>
      <w:proofErr w:type="spellEnd"/>
      <w:r w:rsidRPr="00F951B2">
        <w:rPr>
          <w:rFonts w:ascii="Arial" w:hAnsi="Arial" w:cs="Arial"/>
        </w:rPr>
        <w:t xml:space="preserve">: 10.3390/microorganisms8111811. </w:t>
      </w:r>
      <w:r>
        <w:rPr>
          <w:rFonts w:ascii="Arial" w:hAnsi="Arial" w:cs="Arial"/>
        </w:rPr>
        <w:t xml:space="preserve">(*co-first </w:t>
      </w:r>
      <w:proofErr w:type="spellStart"/>
      <w:r>
        <w:rPr>
          <w:rFonts w:ascii="Arial" w:hAnsi="Arial" w:cs="Arial"/>
        </w:rPr>
        <w:t>authors</w:t>
      </w:r>
      <w:proofErr w:type="spellEnd"/>
      <w:r>
        <w:rPr>
          <w:rFonts w:ascii="Arial" w:hAnsi="Arial" w:cs="Arial"/>
        </w:rPr>
        <w:t>)</w:t>
      </w:r>
    </w:p>
    <w:p w14:paraId="47E5CD3A" w14:textId="77777777" w:rsidR="00F951B2" w:rsidRDefault="00F951B2" w:rsidP="00327A43">
      <w:pPr>
        <w:pBdr>
          <w:top w:val="single" w:sz="4" w:space="1" w:color="auto"/>
          <w:left w:val="single" w:sz="4" w:space="4" w:color="auto"/>
          <w:bottom w:val="single" w:sz="4" w:space="1" w:color="auto"/>
          <w:right w:val="single" w:sz="4" w:space="4" w:color="auto"/>
        </w:pBdr>
        <w:jc w:val="both"/>
        <w:rPr>
          <w:rFonts w:ascii="Arial" w:hAnsi="Arial" w:cs="Arial"/>
        </w:rPr>
      </w:pPr>
    </w:p>
    <w:p w14:paraId="0E090F1C" w14:textId="71E955CC" w:rsidR="00F951B2" w:rsidRPr="00BD36D1" w:rsidRDefault="00F951B2" w:rsidP="00327A43">
      <w:pPr>
        <w:pBdr>
          <w:top w:val="single" w:sz="4" w:space="1" w:color="auto"/>
          <w:left w:val="single" w:sz="4" w:space="4" w:color="auto"/>
          <w:bottom w:val="single" w:sz="4" w:space="1" w:color="auto"/>
          <w:right w:val="single" w:sz="4" w:space="4" w:color="auto"/>
        </w:pBdr>
        <w:jc w:val="both"/>
        <w:rPr>
          <w:rFonts w:ascii="Arial" w:hAnsi="Arial" w:cs="Arial"/>
        </w:rPr>
      </w:pPr>
      <w:r w:rsidRPr="00F951B2">
        <w:rPr>
          <w:rFonts w:ascii="Arial" w:hAnsi="Arial" w:cs="Arial"/>
        </w:rPr>
        <w:t xml:space="preserve">Nardelli C, Gentile I, Setaro M, Di Domenico C, Pinchera B, Buonomo AR, </w:t>
      </w:r>
      <w:proofErr w:type="spellStart"/>
      <w:r w:rsidRPr="00F951B2">
        <w:rPr>
          <w:rFonts w:ascii="Arial" w:hAnsi="Arial" w:cs="Arial"/>
        </w:rPr>
        <w:t>Zappulo</w:t>
      </w:r>
      <w:proofErr w:type="spellEnd"/>
      <w:r w:rsidRPr="00F951B2">
        <w:rPr>
          <w:rFonts w:ascii="Arial" w:hAnsi="Arial" w:cs="Arial"/>
        </w:rPr>
        <w:t xml:space="preserve"> E, Scotto R, Scaglione GL, Castaldo G, Capoluongo E. </w:t>
      </w:r>
      <w:proofErr w:type="spellStart"/>
      <w:r w:rsidRPr="00F951B2">
        <w:rPr>
          <w:rFonts w:ascii="Arial" w:hAnsi="Arial" w:cs="Arial"/>
        </w:rPr>
        <w:t>Nasopharyngeal</w:t>
      </w:r>
      <w:proofErr w:type="spellEnd"/>
      <w:r w:rsidRPr="00F951B2">
        <w:rPr>
          <w:rFonts w:ascii="Arial" w:hAnsi="Arial" w:cs="Arial"/>
        </w:rPr>
        <w:t xml:space="preserve"> </w:t>
      </w:r>
      <w:proofErr w:type="spellStart"/>
      <w:r w:rsidRPr="00F951B2">
        <w:rPr>
          <w:rFonts w:ascii="Arial" w:hAnsi="Arial" w:cs="Arial"/>
        </w:rPr>
        <w:t>Microbiome</w:t>
      </w:r>
      <w:proofErr w:type="spellEnd"/>
      <w:r w:rsidRPr="00F951B2">
        <w:rPr>
          <w:rFonts w:ascii="Arial" w:hAnsi="Arial" w:cs="Arial"/>
        </w:rPr>
        <w:t xml:space="preserve"> Signature in COVID-19 Positive </w:t>
      </w:r>
      <w:proofErr w:type="spellStart"/>
      <w:r w:rsidRPr="00F951B2">
        <w:rPr>
          <w:rFonts w:ascii="Arial" w:hAnsi="Arial" w:cs="Arial"/>
        </w:rPr>
        <w:t>Patients</w:t>
      </w:r>
      <w:proofErr w:type="spellEnd"/>
      <w:r w:rsidRPr="00F951B2">
        <w:rPr>
          <w:rFonts w:ascii="Arial" w:hAnsi="Arial" w:cs="Arial"/>
        </w:rPr>
        <w:t xml:space="preserve">: Can </w:t>
      </w:r>
      <w:proofErr w:type="spellStart"/>
      <w:r w:rsidRPr="00F951B2">
        <w:rPr>
          <w:rFonts w:ascii="Arial" w:hAnsi="Arial" w:cs="Arial"/>
        </w:rPr>
        <w:t>We</w:t>
      </w:r>
      <w:proofErr w:type="spellEnd"/>
      <w:r w:rsidRPr="00F951B2">
        <w:rPr>
          <w:rFonts w:ascii="Arial" w:hAnsi="Arial" w:cs="Arial"/>
        </w:rPr>
        <w:t xml:space="preserve"> </w:t>
      </w:r>
      <w:proofErr w:type="spellStart"/>
      <w:r w:rsidRPr="00F951B2">
        <w:rPr>
          <w:rFonts w:ascii="Arial" w:hAnsi="Arial" w:cs="Arial"/>
        </w:rPr>
        <w:t>Definitively</w:t>
      </w:r>
      <w:proofErr w:type="spellEnd"/>
      <w:r w:rsidRPr="00F951B2">
        <w:rPr>
          <w:rFonts w:ascii="Arial" w:hAnsi="Arial" w:cs="Arial"/>
        </w:rPr>
        <w:t xml:space="preserve"> </w:t>
      </w:r>
      <w:proofErr w:type="spellStart"/>
      <w:r w:rsidRPr="00F951B2">
        <w:rPr>
          <w:rFonts w:ascii="Arial" w:hAnsi="Arial" w:cs="Arial"/>
        </w:rPr>
        <w:t>Get</w:t>
      </w:r>
      <w:proofErr w:type="spellEnd"/>
      <w:r w:rsidRPr="00F951B2">
        <w:rPr>
          <w:rFonts w:ascii="Arial" w:hAnsi="Arial" w:cs="Arial"/>
        </w:rPr>
        <w:t xml:space="preserve"> a </w:t>
      </w:r>
      <w:proofErr w:type="spellStart"/>
      <w:r w:rsidRPr="00F951B2">
        <w:rPr>
          <w:rFonts w:ascii="Arial" w:hAnsi="Arial" w:cs="Arial"/>
        </w:rPr>
        <w:t>Role</w:t>
      </w:r>
      <w:proofErr w:type="spellEnd"/>
      <w:r w:rsidRPr="00F951B2">
        <w:rPr>
          <w:rFonts w:ascii="Arial" w:hAnsi="Arial" w:cs="Arial"/>
        </w:rPr>
        <w:t xml:space="preserve"> to </w:t>
      </w:r>
      <w:proofErr w:type="spellStart"/>
      <w:r w:rsidRPr="00F951B2">
        <w:rPr>
          <w:rFonts w:ascii="Arial" w:hAnsi="Arial" w:cs="Arial"/>
          <w:i/>
          <w:iCs/>
        </w:rPr>
        <w:t>Fusobacterium</w:t>
      </w:r>
      <w:proofErr w:type="spellEnd"/>
      <w:r w:rsidRPr="00F951B2">
        <w:rPr>
          <w:rFonts w:ascii="Arial" w:hAnsi="Arial" w:cs="Arial"/>
          <w:i/>
          <w:iCs/>
        </w:rPr>
        <w:t xml:space="preserve"> </w:t>
      </w:r>
      <w:proofErr w:type="spellStart"/>
      <w:r w:rsidRPr="00F951B2">
        <w:rPr>
          <w:rFonts w:ascii="Arial" w:hAnsi="Arial" w:cs="Arial"/>
          <w:i/>
          <w:iCs/>
        </w:rPr>
        <w:t>periodonticum</w:t>
      </w:r>
      <w:proofErr w:type="spellEnd"/>
      <w:r w:rsidRPr="00F951B2">
        <w:rPr>
          <w:rFonts w:ascii="Arial" w:hAnsi="Arial" w:cs="Arial"/>
        </w:rPr>
        <w:t xml:space="preserve">? </w:t>
      </w:r>
      <w:r w:rsidRPr="00BD36D1">
        <w:rPr>
          <w:rFonts w:ascii="Arial" w:hAnsi="Arial" w:cs="Arial"/>
        </w:rPr>
        <w:t xml:space="preserve">Front Cell </w:t>
      </w:r>
      <w:proofErr w:type="spellStart"/>
      <w:r w:rsidRPr="00BD36D1">
        <w:rPr>
          <w:rFonts w:ascii="Arial" w:hAnsi="Arial" w:cs="Arial"/>
        </w:rPr>
        <w:t>Infect</w:t>
      </w:r>
      <w:proofErr w:type="spellEnd"/>
      <w:r w:rsidRPr="00BD36D1">
        <w:rPr>
          <w:rFonts w:ascii="Arial" w:hAnsi="Arial" w:cs="Arial"/>
        </w:rPr>
        <w:t xml:space="preserve"> </w:t>
      </w:r>
      <w:proofErr w:type="spellStart"/>
      <w:r w:rsidRPr="00BD36D1">
        <w:rPr>
          <w:rFonts w:ascii="Arial" w:hAnsi="Arial" w:cs="Arial"/>
        </w:rPr>
        <w:t>Microbiol</w:t>
      </w:r>
      <w:proofErr w:type="spellEnd"/>
      <w:r w:rsidRPr="00BD36D1">
        <w:rPr>
          <w:rFonts w:ascii="Arial" w:hAnsi="Arial" w:cs="Arial"/>
        </w:rPr>
        <w:t xml:space="preserve">. 2021 </w:t>
      </w:r>
      <w:proofErr w:type="spellStart"/>
      <w:r w:rsidRPr="00BD36D1">
        <w:rPr>
          <w:rFonts w:ascii="Arial" w:hAnsi="Arial" w:cs="Arial"/>
        </w:rPr>
        <w:t>Feb</w:t>
      </w:r>
      <w:proofErr w:type="spellEnd"/>
      <w:r w:rsidRPr="00BD36D1">
        <w:rPr>
          <w:rFonts w:ascii="Arial" w:hAnsi="Arial" w:cs="Arial"/>
        </w:rPr>
        <w:t xml:space="preserve"> </w:t>
      </w:r>
      <w:proofErr w:type="gramStart"/>
      <w:r w:rsidRPr="00BD36D1">
        <w:rPr>
          <w:rFonts w:ascii="Arial" w:hAnsi="Arial" w:cs="Arial"/>
        </w:rPr>
        <w:t>15;11:625581</w:t>
      </w:r>
      <w:proofErr w:type="gramEnd"/>
      <w:r w:rsidRPr="00BD36D1">
        <w:rPr>
          <w:rFonts w:ascii="Arial" w:hAnsi="Arial" w:cs="Arial"/>
        </w:rPr>
        <w:t xml:space="preserve">. </w:t>
      </w:r>
      <w:proofErr w:type="spellStart"/>
      <w:r w:rsidRPr="00BD36D1">
        <w:rPr>
          <w:rFonts w:ascii="Arial" w:hAnsi="Arial" w:cs="Arial"/>
        </w:rPr>
        <w:t>doi</w:t>
      </w:r>
      <w:proofErr w:type="spellEnd"/>
      <w:r w:rsidRPr="00BD36D1">
        <w:rPr>
          <w:rFonts w:ascii="Arial" w:hAnsi="Arial" w:cs="Arial"/>
        </w:rPr>
        <w:t xml:space="preserve">: 10.3389/fcimb.2021.625581. </w:t>
      </w:r>
    </w:p>
    <w:p w14:paraId="0DD908ED" w14:textId="77777777" w:rsidR="00D15CE1" w:rsidRPr="00BD36D1" w:rsidRDefault="00D15CE1" w:rsidP="00327A43">
      <w:pPr>
        <w:pBdr>
          <w:top w:val="single" w:sz="4" w:space="1" w:color="auto"/>
          <w:left w:val="single" w:sz="4" w:space="4" w:color="auto"/>
          <w:bottom w:val="single" w:sz="4" w:space="1" w:color="auto"/>
          <w:right w:val="single" w:sz="4" w:space="4" w:color="auto"/>
        </w:pBdr>
        <w:jc w:val="both"/>
        <w:rPr>
          <w:rFonts w:ascii="Arial" w:hAnsi="Arial" w:cs="Arial"/>
        </w:rPr>
      </w:pPr>
    </w:p>
    <w:p w14:paraId="2BDF07A7" w14:textId="1F8D7171" w:rsidR="00F951B2" w:rsidRPr="00F951B2" w:rsidRDefault="00F951B2" w:rsidP="00327A43">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BD36D1">
        <w:rPr>
          <w:rFonts w:ascii="Arial" w:hAnsi="Arial" w:cs="Arial"/>
        </w:rPr>
        <w:t xml:space="preserve">Nardelli C, Granata I, Nunziato M, Setaro M, Carbone F, Zulli C, Pilone V, Capoluongo ED, De Palma GD, Corcione F, Matarese G, Salvatore F, Sacchetti L. 16S rRNA of </w:t>
      </w:r>
      <w:proofErr w:type="spellStart"/>
      <w:r w:rsidRPr="00BD36D1">
        <w:rPr>
          <w:rFonts w:ascii="Arial" w:hAnsi="Arial" w:cs="Arial"/>
        </w:rPr>
        <w:t>Mucosal</w:t>
      </w:r>
      <w:proofErr w:type="spellEnd"/>
      <w:r w:rsidRPr="00BD36D1">
        <w:rPr>
          <w:rFonts w:ascii="Arial" w:hAnsi="Arial" w:cs="Arial"/>
        </w:rPr>
        <w:t xml:space="preserve"> Colon </w:t>
      </w:r>
      <w:proofErr w:type="spellStart"/>
      <w:r w:rsidRPr="00BD36D1">
        <w:rPr>
          <w:rFonts w:ascii="Arial" w:hAnsi="Arial" w:cs="Arial"/>
        </w:rPr>
        <w:t>Microbiome</w:t>
      </w:r>
      <w:proofErr w:type="spellEnd"/>
      <w:r w:rsidRPr="00BD36D1">
        <w:rPr>
          <w:rFonts w:ascii="Arial" w:hAnsi="Arial" w:cs="Arial"/>
        </w:rPr>
        <w:t xml:space="preserve"> and CCL2 </w:t>
      </w:r>
      <w:proofErr w:type="spellStart"/>
      <w:r w:rsidRPr="00BD36D1">
        <w:rPr>
          <w:rFonts w:ascii="Arial" w:hAnsi="Arial" w:cs="Arial"/>
        </w:rPr>
        <w:t>Circulating</w:t>
      </w:r>
      <w:proofErr w:type="spellEnd"/>
      <w:r w:rsidRPr="00BD36D1">
        <w:rPr>
          <w:rFonts w:ascii="Arial" w:hAnsi="Arial" w:cs="Arial"/>
        </w:rPr>
        <w:t xml:space="preserve"> </w:t>
      </w:r>
      <w:proofErr w:type="spellStart"/>
      <w:r w:rsidRPr="00BD36D1">
        <w:rPr>
          <w:rFonts w:ascii="Arial" w:hAnsi="Arial" w:cs="Arial"/>
        </w:rPr>
        <w:t>Levels</w:t>
      </w:r>
      <w:proofErr w:type="spellEnd"/>
      <w:r w:rsidRPr="00BD36D1">
        <w:rPr>
          <w:rFonts w:ascii="Arial" w:hAnsi="Arial" w:cs="Arial"/>
        </w:rPr>
        <w:t xml:space="preserve"> Are </w:t>
      </w:r>
      <w:proofErr w:type="spellStart"/>
      <w:r w:rsidRPr="00BD36D1">
        <w:rPr>
          <w:rFonts w:ascii="Arial" w:hAnsi="Arial" w:cs="Arial"/>
        </w:rPr>
        <w:t>Potential</w:t>
      </w:r>
      <w:proofErr w:type="spellEnd"/>
      <w:r w:rsidRPr="00BD36D1">
        <w:rPr>
          <w:rFonts w:ascii="Arial" w:hAnsi="Arial" w:cs="Arial"/>
        </w:rPr>
        <w:t xml:space="preserve"> </w:t>
      </w:r>
      <w:proofErr w:type="spellStart"/>
      <w:r w:rsidRPr="00BD36D1">
        <w:rPr>
          <w:rFonts w:ascii="Arial" w:hAnsi="Arial" w:cs="Arial"/>
        </w:rPr>
        <w:t>Biomarkers</w:t>
      </w:r>
      <w:proofErr w:type="spellEnd"/>
      <w:r w:rsidRPr="00BD36D1">
        <w:rPr>
          <w:rFonts w:ascii="Arial" w:hAnsi="Arial" w:cs="Arial"/>
        </w:rPr>
        <w:t xml:space="preserve"> in </w:t>
      </w:r>
      <w:proofErr w:type="spellStart"/>
      <w:r w:rsidRPr="00BD36D1">
        <w:rPr>
          <w:rFonts w:ascii="Arial" w:hAnsi="Arial" w:cs="Arial"/>
        </w:rPr>
        <w:t>Colorectal</w:t>
      </w:r>
      <w:proofErr w:type="spellEnd"/>
      <w:r w:rsidRPr="00BD36D1">
        <w:rPr>
          <w:rFonts w:ascii="Arial" w:hAnsi="Arial" w:cs="Arial"/>
        </w:rPr>
        <w:t xml:space="preserve"> Cancer. </w:t>
      </w:r>
      <w:r w:rsidRPr="00F951B2">
        <w:rPr>
          <w:rFonts w:ascii="Arial" w:hAnsi="Arial" w:cs="Arial"/>
          <w:lang w:val="en-US"/>
        </w:rPr>
        <w:t xml:space="preserve">Int J Mol Sci. 2021 Oct 4;22(19):10747. </w:t>
      </w:r>
      <w:proofErr w:type="spellStart"/>
      <w:r w:rsidRPr="00F951B2">
        <w:rPr>
          <w:rFonts w:ascii="Arial" w:hAnsi="Arial" w:cs="Arial"/>
          <w:lang w:val="en-US"/>
        </w:rPr>
        <w:t>doi</w:t>
      </w:r>
      <w:proofErr w:type="spellEnd"/>
      <w:r w:rsidRPr="00F951B2">
        <w:rPr>
          <w:rFonts w:ascii="Arial" w:hAnsi="Arial" w:cs="Arial"/>
          <w:lang w:val="en-US"/>
        </w:rPr>
        <w:t xml:space="preserve">: 10.3390/ijms221910747. </w:t>
      </w:r>
    </w:p>
    <w:p w14:paraId="3D194DA6" w14:textId="77777777" w:rsidR="00FD54BF" w:rsidRPr="009E5D0E" w:rsidRDefault="00FD54BF" w:rsidP="00327A43">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3C51616D" w14:textId="1045B8F9" w:rsidR="00F951B2" w:rsidRPr="00F951B2" w:rsidRDefault="00F951B2" w:rsidP="00327A43">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F951B2">
        <w:rPr>
          <w:rFonts w:ascii="Arial" w:hAnsi="Arial" w:cs="Arial"/>
          <w:lang w:val="en-US"/>
        </w:rPr>
        <w:t xml:space="preserve">Nardelli C, </w:t>
      </w:r>
      <w:proofErr w:type="spellStart"/>
      <w:r w:rsidRPr="00F951B2">
        <w:rPr>
          <w:rFonts w:ascii="Arial" w:hAnsi="Arial" w:cs="Arial"/>
          <w:lang w:val="en-US"/>
        </w:rPr>
        <w:t>Aveta</w:t>
      </w:r>
      <w:proofErr w:type="spellEnd"/>
      <w:r w:rsidRPr="00F951B2">
        <w:rPr>
          <w:rFonts w:ascii="Arial" w:hAnsi="Arial" w:cs="Arial"/>
          <w:lang w:val="en-US"/>
        </w:rPr>
        <w:t xml:space="preserve"> A, Pandolfo SD, Tripodi L, Russo F, Imbimbo C, Castaldo G, Pastore L. Microbiome Profiling in Bladder Cancer Patients Using the First-morning Urine Sample. </w:t>
      </w:r>
      <w:proofErr w:type="spellStart"/>
      <w:r w:rsidRPr="00F951B2">
        <w:rPr>
          <w:rFonts w:ascii="Arial" w:hAnsi="Arial" w:cs="Arial"/>
          <w:lang w:val="en-US"/>
        </w:rPr>
        <w:t>Eur</w:t>
      </w:r>
      <w:proofErr w:type="spellEnd"/>
      <w:r w:rsidRPr="00F951B2">
        <w:rPr>
          <w:rFonts w:ascii="Arial" w:hAnsi="Arial" w:cs="Arial"/>
          <w:lang w:val="en-US"/>
        </w:rPr>
        <w:t xml:space="preserve"> </w:t>
      </w:r>
      <w:proofErr w:type="spellStart"/>
      <w:r w:rsidRPr="00F951B2">
        <w:rPr>
          <w:rFonts w:ascii="Arial" w:hAnsi="Arial" w:cs="Arial"/>
          <w:lang w:val="en-US"/>
        </w:rPr>
        <w:t>Urol</w:t>
      </w:r>
      <w:proofErr w:type="spellEnd"/>
      <w:r w:rsidRPr="00F951B2">
        <w:rPr>
          <w:rFonts w:ascii="Arial" w:hAnsi="Arial" w:cs="Arial"/>
          <w:lang w:val="en-US"/>
        </w:rPr>
        <w:t xml:space="preserve"> Open Sci. 2023 Dec </w:t>
      </w:r>
      <w:proofErr w:type="gramStart"/>
      <w:r w:rsidRPr="00F951B2">
        <w:rPr>
          <w:rFonts w:ascii="Arial" w:hAnsi="Arial" w:cs="Arial"/>
          <w:lang w:val="en-US"/>
        </w:rPr>
        <w:t>19;59:18</w:t>
      </w:r>
      <w:proofErr w:type="gramEnd"/>
      <w:r w:rsidRPr="00F951B2">
        <w:rPr>
          <w:rFonts w:ascii="Arial" w:hAnsi="Arial" w:cs="Arial"/>
          <w:lang w:val="en-US"/>
        </w:rPr>
        <w:t xml:space="preserve">-26. </w:t>
      </w:r>
      <w:proofErr w:type="spellStart"/>
      <w:r w:rsidRPr="00F951B2">
        <w:rPr>
          <w:rFonts w:ascii="Arial" w:hAnsi="Arial" w:cs="Arial"/>
          <w:lang w:val="en-US"/>
        </w:rPr>
        <w:t>doi</w:t>
      </w:r>
      <w:proofErr w:type="spellEnd"/>
      <w:r w:rsidRPr="00F951B2">
        <w:rPr>
          <w:rFonts w:ascii="Arial" w:hAnsi="Arial" w:cs="Arial"/>
          <w:lang w:val="en-US"/>
        </w:rPr>
        <w:t xml:space="preserve">: 10.1016/j.euros.2023.11.003. </w:t>
      </w:r>
    </w:p>
    <w:p w14:paraId="25977EC1" w14:textId="77777777" w:rsidR="00FD54BF" w:rsidRPr="009E5D0E" w:rsidRDefault="00FD54BF" w:rsidP="00FD54BF">
      <w:pPr>
        <w:pBdr>
          <w:top w:val="single" w:sz="4" w:space="1" w:color="auto"/>
          <w:left w:val="single" w:sz="4" w:space="4" w:color="auto"/>
          <w:bottom w:val="single" w:sz="4" w:space="1" w:color="auto"/>
          <w:right w:val="single" w:sz="4" w:space="4" w:color="auto"/>
        </w:pBdr>
        <w:rPr>
          <w:rFonts w:ascii="Arial" w:hAnsi="Arial" w:cs="Arial"/>
          <w:lang w:val="en-US"/>
        </w:rPr>
      </w:pPr>
    </w:p>
    <w:p w14:paraId="6730BE66" w14:textId="77777777" w:rsidR="00FD54BF" w:rsidRPr="009E5D0E" w:rsidRDefault="00FD54BF">
      <w:pPr>
        <w:rPr>
          <w:rFonts w:ascii="Arial" w:hAnsi="Arial" w:cs="Arial"/>
          <w:lang w:val="en-US"/>
        </w:rPr>
      </w:pPr>
    </w:p>
    <w:p w14:paraId="123A8834" w14:textId="27E89CA6" w:rsidR="00FD54BF" w:rsidRPr="009E5D0E" w:rsidRDefault="009F211E">
      <w:pPr>
        <w:rPr>
          <w:rFonts w:ascii="Arial" w:hAnsi="Arial" w:cs="Arial"/>
          <w:lang w:val="en-US"/>
        </w:rPr>
      </w:pPr>
      <w:r w:rsidRPr="009E5D0E">
        <w:rPr>
          <w:rFonts w:ascii="Arial" w:hAnsi="Arial" w:cs="Arial"/>
          <w:b/>
          <w:bCs/>
          <w:lang w:val="en-US"/>
        </w:rPr>
        <w:t>FUNDING</w:t>
      </w:r>
      <w:r w:rsidRPr="009E5D0E">
        <w:rPr>
          <w:rFonts w:ascii="Arial" w:hAnsi="Arial" w:cs="Arial"/>
          <w:lang w:val="en-US"/>
        </w:rPr>
        <w:t xml:space="preserve"> </w:t>
      </w:r>
    </w:p>
    <w:p w14:paraId="48CA4135" w14:textId="1011536F" w:rsidR="00327A43" w:rsidRPr="00327A43" w:rsidRDefault="007F5067" w:rsidP="00327A43">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None currently active </w:t>
      </w:r>
    </w:p>
    <w:p w14:paraId="7E677424" w14:textId="77777777" w:rsidR="005310A5" w:rsidRPr="00327A43" w:rsidRDefault="005310A5" w:rsidP="005310A5">
      <w:pPr>
        <w:rPr>
          <w:rFonts w:ascii="Arial" w:hAnsi="Arial" w:cs="Arial"/>
          <w:lang w:val="en-US"/>
        </w:rPr>
      </w:pPr>
    </w:p>
    <w:p w14:paraId="4916F18C" w14:textId="77777777" w:rsidR="00FD54BF" w:rsidRPr="00327A43" w:rsidRDefault="00FD54BF">
      <w:pPr>
        <w:rPr>
          <w:rFonts w:ascii="Arial" w:hAnsi="Arial" w:cs="Arial"/>
          <w:lang w:val="en-US"/>
        </w:rPr>
      </w:pPr>
    </w:p>
    <w:sectPr w:rsidR="00FD54BF" w:rsidRPr="00327A43"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508FF"/>
    <w:rsid w:val="00053C76"/>
    <w:rsid w:val="00131DC0"/>
    <w:rsid w:val="00133B0E"/>
    <w:rsid w:val="00142BAA"/>
    <w:rsid w:val="001749F4"/>
    <w:rsid w:val="001D19FF"/>
    <w:rsid w:val="00300496"/>
    <w:rsid w:val="00327A43"/>
    <w:rsid w:val="004076E2"/>
    <w:rsid w:val="004469E0"/>
    <w:rsid w:val="004A0B63"/>
    <w:rsid w:val="004F398D"/>
    <w:rsid w:val="005310A5"/>
    <w:rsid w:val="005B0DDC"/>
    <w:rsid w:val="005E2F1C"/>
    <w:rsid w:val="005E3DA9"/>
    <w:rsid w:val="006020CA"/>
    <w:rsid w:val="007025D2"/>
    <w:rsid w:val="007B386C"/>
    <w:rsid w:val="007F5067"/>
    <w:rsid w:val="0087758B"/>
    <w:rsid w:val="00880BA1"/>
    <w:rsid w:val="008830F8"/>
    <w:rsid w:val="008D02A6"/>
    <w:rsid w:val="009879E9"/>
    <w:rsid w:val="009919E5"/>
    <w:rsid w:val="00993D94"/>
    <w:rsid w:val="009E5D0E"/>
    <w:rsid w:val="009F211E"/>
    <w:rsid w:val="00A3087F"/>
    <w:rsid w:val="00B14A6A"/>
    <w:rsid w:val="00B20A2C"/>
    <w:rsid w:val="00BA5424"/>
    <w:rsid w:val="00BD36D1"/>
    <w:rsid w:val="00BE766B"/>
    <w:rsid w:val="00C12D2B"/>
    <w:rsid w:val="00CC7C55"/>
    <w:rsid w:val="00CE30E8"/>
    <w:rsid w:val="00CF753A"/>
    <w:rsid w:val="00CF772C"/>
    <w:rsid w:val="00D15CE1"/>
    <w:rsid w:val="00D45019"/>
    <w:rsid w:val="00D5680A"/>
    <w:rsid w:val="00DD4C08"/>
    <w:rsid w:val="00EA525D"/>
    <w:rsid w:val="00F14583"/>
    <w:rsid w:val="00F15211"/>
    <w:rsid w:val="00F6750F"/>
    <w:rsid w:val="00F877D5"/>
    <w:rsid w:val="00F951B2"/>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7F5067"/>
    <w:rPr>
      <w:color w:val="467886" w:themeColor="hyperlink"/>
      <w:u w:val="single"/>
    </w:rPr>
  </w:style>
  <w:style w:type="character" w:styleId="Menzionenonrisolta">
    <w:name w:val="Unresolved Mention"/>
    <w:basedOn w:val="Carpredefinitoparagrafo"/>
    <w:uiPriority w:val="99"/>
    <w:rsid w:val="007F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2124">
      <w:bodyDiv w:val="1"/>
      <w:marLeft w:val="0"/>
      <w:marRight w:val="0"/>
      <w:marTop w:val="0"/>
      <w:marBottom w:val="0"/>
      <w:divBdr>
        <w:top w:val="none" w:sz="0" w:space="0" w:color="auto"/>
        <w:left w:val="none" w:sz="0" w:space="0" w:color="auto"/>
        <w:bottom w:val="none" w:sz="0" w:space="0" w:color="auto"/>
        <w:right w:val="none" w:sz="0" w:space="0" w:color="auto"/>
      </w:divBdr>
    </w:div>
    <w:div w:id="230191888">
      <w:bodyDiv w:val="1"/>
      <w:marLeft w:val="0"/>
      <w:marRight w:val="0"/>
      <w:marTop w:val="0"/>
      <w:marBottom w:val="0"/>
      <w:divBdr>
        <w:top w:val="none" w:sz="0" w:space="0" w:color="auto"/>
        <w:left w:val="none" w:sz="0" w:space="0" w:color="auto"/>
        <w:bottom w:val="none" w:sz="0" w:space="0" w:color="auto"/>
        <w:right w:val="none" w:sz="0" w:space="0" w:color="auto"/>
      </w:divBdr>
    </w:div>
    <w:div w:id="343482072">
      <w:bodyDiv w:val="1"/>
      <w:marLeft w:val="0"/>
      <w:marRight w:val="0"/>
      <w:marTop w:val="0"/>
      <w:marBottom w:val="0"/>
      <w:divBdr>
        <w:top w:val="none" w:sz="0" w:space="0" w:color="auto"/>
        <w:left w:val="none" w:sz="0" w:space="0" w:color="auto"/>
        <w:bottom w:val="none" w:sz="0" w:space="0" w:color="auto"/>
        <w:right w:val="none" w:sz="0" w:space="0" w:color="auto"/>
      </w:divBdr>
    </w:div>
    <w:div w:id="472674097">
      <w:bodyDiv w:val="1"/>
      <w:marLeft w:val="0"/>
      <w:marRight w:val="0"/>
      <w:marTop w:val="0"/>
      <w:marBottom w:val="0"/>
      <w:divBdr>
        <w:top w:val="none" w:sz="0" w:space="0" w:color="auto"/>
        <w:left w:val="none" w:sz="0" w:space="0" w:color="auto"/>
        <w:bottom w:val="none" w:sz="0" w:space="0" w:color="auto"/>
        <w:right w:val="none" w:sz="0" w:space="0" w:color="auto"/>
      </w:divBdr>
      <w:divsChild>
        <w:div w:id="1678802603">
          <w:marLeft w:val="0"/>
          <w:marRight w:val="0"/>
          <w:marTop w:val="0"/>
          <w:marBottom w:val="0"/>
          <w:divBdr>
            <w:top w:val="none" w:sz="0" w:space="0" w:color="auto"/>
            <w:left w:val="none" w:sz="0" w:space="0" w:color="auto"/>
            <w:bottom w:val="none" w:sz="0" w:space="0" w:color="auto"/>
            <w:right w:val="none" w:sz="0" w:space="0" w:color="auto"/>
          </w:divBdr>
        </w:div>
      </w:divsChild>
    </w:div>
    <w:div w:id="529685338">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5">
          <w:marLeft w:val="0"/>
          <w:marRight w:val="0"/>
          <w:marTop w:val="0"/>
          <w:marBottom w:val="0"/>
          <w:divBdr>
            <w:top w:val="none" w:sz="0" w:space="0" w:color="auto"/>
            <w:left w:val="none" w:sz="0" w:space="0" w:color="auto"/>
            <w:bottom w:val="none" w:sz="0" w:space="0" w:color="auto"/>
            <w:right w:val="none" w:sz="0" w:space="0" w:color="auto"/>
          </w:divBdr>
        </w:div>
      </w:divsChild>
    </w:div>
    <w:div w:id="582956994">
      <w:bodyDiv w:val="1"/>
      <w:marLeft w:val="0"/>
      <w:marRight w:val="0"/>
      <w:marTop w:val="0"/>
      <w:marBottom w:val="0"/>
      <w:divBdr>
        <w:top w:val="none" w:sz="0" w:space="0" w:color="auto"/>
        <w:left w:val="none" w:sz="0" w:space="0" w:color="auto"/>
        <w:bottom w:val="none" w:sz="0" w:space="0" w:color="auto"/>
        <w:right w:val="none" w:sz="0" w:space="0" w:color="auto"/>
      </w:divBdr>
    </w:div>
    <w:div w:id="764424651">
      <w:bodyDiv w:val="1"/>
      <w:marLeft w:val="0"/>
      <w:marRight w:val="0"/>
      <w:marTop w:val="0"/>
      <w:marBottom w:val="0"/>
      <w:divBdr>
        <w:top w:val="none" w:sz="0" w:space="0" w:color="auto"/>
        <w:left w:val="none" w:sz="0" w:space="0" w:color="auto"/>
        <w:bottom w:val="none" w:sz="0" w:space="0" w:color="auto"/>
        <w:right w:val="none" w:sz="0" w:space="0" w:color="auto"/>
      </w:divBdr>
      <w:divsChild>
        <w:div w:id="2026511877">
          <w:marLeft w:val="0"/>
          <w:marRight w:val="0"/>
          <w:marTop w:val="0"/>
          <w:marBottom w:val="0"/>
          <w:divBdr>
            <w:top w:val="none" w:sz="0" w:space="0" w:color="auto"/>
            <w:left w:val="none" w:sz="0" w:space="0" w:color="auto"/>
            <w:bottom w:val="none" w:sz="0" w:space="0" w:color="auto"/>
            <w:right w:val="none" w:sz="0" w:space="0" w:color="auto"/>
          </w:divBdr>
        </w:div>
      </w:divsChild>
    </w:div>
    <w:div w:id="877083820">
      <w:bodyDiv w:val="1"/>
      <w:marLeft w:val="0"/>
      <w:marRight w:val="0"/>
      <w:marTop w:val="0"/>
      <w:marBottom w:val="0"/>
      <w:divBdr>
        <w:top w:val="none" w:sz="0" w:space="0" w:color="auto"/>
        <w:left w:val="none" w:sz="0" w:space="0" w:color="auto"/>
        <w:bottom w:val="none" w:sz="0" w:space="0" w:color="auto"/>
        <w:right w:val="none" w:sz="0" w:space="0" w:color="auto"/>
      </w:divBdr>
    </w:div>
    <w:div w:id="1055154803">
      <w:bodyDiv w:val="1"/>
      <w:marLeft w:val="0"/>
      <w:marRight w:val="0"/>
      <w:marTop w:val="0"/>
      <w:marBottom w:val="0"/>
      <w:divBdr>
        <w:top w:val="none" w:sz="0" w:space="0" w:color="auto"/>
        <w:left w:val="none" w:sz="0" w:space="0" w:color="auto"/>
        <w:bottom w:val="none" w:sz="0" w:space="0" w:color="auto"/>
        <w:right w:val="none" w:sz="0" w:space="0" w:color="auto"/>
      </w:divBdr>
    </w:div>
    <w:div w:id="1089738111">
      <w:bodyDiv w:val="1"/>
      <w:marLeft w:val="0"/>
      <w:marRight w:val="0"/>
      <w:marTop w:val="0"/>
      <w:marBottom w:val="0"/>
      <w:divBdr>
        <w:top w:val="none" w:sz="0" w:space="0" w:color="auto"/>
        <w:left w:val="none" w:sz="0" w:space="0" w:color="auto"/>
        <w:bottom w:val="none" w:sz="0" w:space="0" w:color="auto"/>
        <w:right w:val="none" w:sz="0" w:space="0" w:color="auto"/>
      </w:divBdr>
    </w:div>
    <w:div w:id="1132870423">
      <w:bodyDiv w:val="1"/>
      <w:marLeft w:val="0"/>
      <w:marRight w:val="0"/>
      <w:marTop w:val="0"/>
      <w:marBottom w:val="0"/>
      <w:divBdr>
        <w:top w:val="none" w:sz="0" w:space="0" w:color="auto"/>
        <w:left w:val="none" w:sz="0" w:space="0" w:color="auto"/>
        <w:bottom w:val="none" w:sz="0" w:space="0" w:color="auto"/>
        <w:right w:val="none" w:sz="0" w:space="0" w:color="auto"/>
      </w:divBdr>
      <w:divsChild>
        <w:div w:id="23017427">
          <w:marLeft w:val="0"/>
          <w:marRight w:val="0"/>
          <w:marTop w:val="0"/>
          <w:marBottom w:val="0"/>
          <w:divBdr>
            <w:top w:val="none" w:sz="0" w:space="0" w:color="auto"/>
            <w:left w:val="none" w:sz="0" w:space="0" w:color="auto"/>
            <w:bottom w:val="none" w:sz="0" w:space="0" w:color="auto"/>
            <w:right w:val="none" w:sz="0" w:space="0" w:color="auto"/>
          </w:divBdr>
        </w:div>
      </w:divsChild>
    </w:div>
    <w:div w:id="1246495904">
      <w:bodyDiv w:val="1"/>
      <w:marLeft w:val="0"/>
      <w:marRight w:val="0"/>
      <w:marTop w:val="0"/>
      <w:marBottom w:val="0"/>
      <w:divBdr>
        <w:top w:val="none" w:sz="0" w:space="0" w:color="auto"/>
        <w:left w:val="none" w:sz="0" w:space="0" w:color="auto"/>
        <w:bottom w:val="none" w:sz="0" w:space="0" w:color="auto"/>
        <w:right w:val="none" w:sz="0" w:space="0" w:color="auto"/>
      </w:divBdr>
      <w:divsChild>
        <w:div w:id="517811889">
          <w:marLeft w:val="0"/>
          <w:marRight w:val="0"/>
          <w:marTop w:val="0"/>
          <w:marBottom w:val="0"/>
          <w:divBdr>
            <w:top w:val="none" w:sz="0" w:space="0" w:color="auto"/>
            <w:left w:val="none" w:sz="0" w:space="0" w:color="auto"/>
            <w:bottom w:val="none" w:sz="0" w:space="0" w:color="auto"/>
            <w:right w:val="none" w:sz="0" w:space="0" w:color="auto"/>
          </w:divBdr>
        </w:div>
      </w:divsChild>
    </w:div>
    <w:div w:id="1262690540">
      <w:bodyDiv w:val="1"/>
      <w:marLeft w:val="0"/>
      <w:marRight w:val="0"/>
      <w:marTop w:val="0"/>
      <w:marBottom w:val="0"/>
      <w:divBdr>
        <w:top w:val="none" w:sz="0" w:space="0" w:color="auto"/>
        <w:left w:val="none" w:sz="0" w:space="0" w:color="auto"/>
        <w:bottom w:val="none" w:sz="0" w:space="0" w:color="auto"/>
        <w:right w:val="none" w:sz="0" w:space="0" w:color="auto"/>
      </w:divBdr>
      <w:divsChild>
        <w:div w:id="1035236355">
          <w:marLeft w:val="0"/>
          <w:marRight w:val="0"/>
          <w:marTop w:val="0"/>
          <w:marBottom w:val="0"/>
          <w:divBdr>
            <w:top w:val="none" w:sz="0" w:space="0" w:color="auto"/>
            <w:left w:val="none" w:sz="0" w:space="0" w:color="auto"/>
            <w:bottom w:val="none" w:sz="0" w:space="0" w:color="auto"/>
            <w:right w:val="none" w:sz="0" w:space="0" w:color="auto"/>
          </w:divBdr>
        </w:div>
      </w:divsChild>
    </w:div>
    <w:div w:id="1367100903">
      <w:bodyDiv w:val="1"/>
      <w:marLeft w:val="0"/>
      <w:marRight w:val="0"/>
      <w:marTop w:val="0"/>
      <w:marBottom w:val="0"/>
      <w:divBdr>
        <w:top w:val="none" w:sz="0" w:space="0" w:color="auto"/>
        <w:left w:val="none" w:sz="0" w:space="0" w:color="auto"/>
        <w:bottom w:val="none" w:sz="0" w:space="0" w:color="auto"/>
        <w:right w:val="none" w:sz="0" w:space="0" w:color="auto"/>
      </w:divBdr>
      <w:divsChild>
        <w:div w:id="141042943">
          <w:marLeft w:val="0"/>
          <w:marRight w:val="0"/>
          <w:marTop w:val="0"/>
          <w:marBottom w:val="0"/>
          <w:divBdr>
            <w:top w:val="none" w:sz="0" w:space="0" w:color="auto"/>
            <w:left w:val="none" w:sz="0" w:space="0" w:color="auto"/>
            <w:bottom w:val="none" w:sz="0" w:space="0" w:color="auto"/>
            <w:right w:val="none" w:sz="0" w:space="0" w:color="auto"/>
          </w:divBdr>
        </w:div>
      </w:divsChild>
    </w:div>
    <w:div w:id="1415400796">
      <w:bodyDiv w:val="1"/>
      <w:marLeft w:val="0"/>
      <w:marRight w:val="0"/>
      <w:marTop w:val="0"/>
      <w:marBottom w:val="0"/>
      <w:divBdr>
        <w:top w:val="none" w:sz="0" w:space="0" w:color="auto"/>
        <w:left w:val="none" w:sz="0" w:space="0" w:color="auto"/>
        <w:bottom w:val="none" w:sz="0" w:space="0" w:color="auto"/>
        <w:right w:val="none" w:sz="0" w:space="0" w:color="auto"/>
      </w:divBdr>
    </w:div>
    <w:div w:id="1557470667">
      <w:bodyDiv w:val="1"/>
      <w:marLeft w:val="0"/>
      <w:marRight w:val="0"/>
      <w:marTop w:val="0"/>
      <w:marBottom w:val="0"/>
      <w:divBdr>
        <w:top w:val="none" w:sz="0" w:space="0" w:color="auto"/>
        <w:left w:val="none" w:sz="0" w:space="0" w:color="auto"/>
        <w:bottom w:val="none" w:sz="0" w:space="0" w:color="auto"/>
        <w:right w:val="none" w:sz="0" w:space="0" w:color="auto"/>
      </w:divBdr>
    </w:div>
    <w:div w:id="1594586958">
      <w:bodyDiv w:val="1"/>
      <w:marLeft w:val="0"/>
      <w:marRight w:val="0"/>
      <w:marTop w:val="0"/>
      <w:marBottom w:val="0"/>
      <w:divBdr>
        <w:top w:val="none" w:sz="0" w:space="0" w:color="auto"/>
        <w:left w:val="none" w:sz="0" w:space="0" w:color="auto"/>
        <w:bottom w:val="none" w:sz="0" w:space="0" w:color="auto"/>
        <w:right w:val="none" w:sz="0" w:space="0" w:color="auto"/>
      </w:divBdr>
    </w:div>
    <w:div w:id="1607612652">
      <w:bodyDiv w:val="1"/>
      <w:marLeft w:val="0"/>
      <w:marRight w:val="0"/>
      <w:marTop w:val="0"/>
      <w:marBottom w:val="0"/>
      <w:divBdr>
        <w:top w:val="none" w:sz="0" w:space="0" w:color="auto"/>
        <w:left w:val="none" w:sz="0" w:space="0" w:color="auto"/>
        <w:bottom w:val="none" w:sz="0" w:space="0" w:color="auto"/>
        <w:right w:val="none" w:sz="0" w:space="0" w:color="auto"/>
      </w:divBdr>
      <w:divsChild>
        <w:div w:id="2100246721">
          <w:marLeft w:val="0"/>
          <w:marRight w:val="0"/>
          <w:marTop w:val="0"/>
          <w:marBottom w:val="0"/>
          <w:divBdr>
            <w:top w:val="none" w:sz="0" w:space="0" w:color="auto"/>
            <w:left w:val="none" w:sz="0" w:space="0" w:color="auto"/>
            <w:bottom w:val="none" w:sz="0" w:space="0" w:color="auto"/>
            <w:right w:val="none" w:sz="0" w:space="0" w:color="auto"/>
          </w:divBdr>
        </w:div>
      </w:divsChild>
    </w:div>
    <w:div w:id="1663968053">
      <w:bodyDiv w:val="1"/>
      <w:marLeft w:val="0"/>
      <w:marRight w:val="0"/>
      <w:marTop w:val="0"/>
      <w:marBottom w:val="0"/>
      <w:divBdr>
        <w:top w:val="none" w:sz="0" w:space="0" w:color="auto"/>
        <w:left w:val="none" w:sz="0" w:space="0" w:color="auto"/>
        <w:bottom w:val="none" w:sz="0" w:space="0" w:color="auto"/>
        <w:right w:val="none" w:sz="0" w:space="0" w:color="auto"/>
      </w:divBdr>
    </w:div>
    <w:div w:id="1821381993">
      <w:bodyDiv w:val="1"/>
      <w:marLeft w:val="0"/>
      <w:marRight w:val="0"/>
      <w:marTop w:val="0"/>
      <w:marBottom w:val="0"/>
      <w:divBdr>
        <w:top w:val="none" w:sz="0" w:space="0" w:color="auto"/>
        <w:left w:val="none" w:sz="0" w:space="0" w:color="auto"/>
        <w:bottom w:val="none" w:sz="0" w:space="0" w:color="auto"/>
        <w:right w:val="none" w:sz="0" w:space="0" w:color="auto"/>
      </w:divBdr>
    </w:div>
    <w:div w:id="1878421530">
      <w:bodyDiv w:val="1"/>
      <w:marLeft w:val="0"/>
      <w:marRight w:val="0"/>
      <w:marTop w:val="0"/>
      <w:marBottom w:val="0"/>
      <w:divBdr>
        <w:top w:val="none" w:sz="0" w:space="0" w:color="auto"/>
        <w:left w:val="none" w:sz="0" w:space="0" w:color="auto"/>
        <w:bottom w:val="none" w:sz="0" w:space="0" w:color="auto"/>
        <w:right w:val="none" w:sz="0" w:space="0" w:color="auto"/>
      </w:divBdr>
      <w:divsChild>
        <w:div w:id="291374353">
          <w:marLeft w:val="0"/>
          <w:marRight w:val="0"/>
          <w:marTop w:val="0"/>
          <w:marBottom w:val="0"/>
          <w:divBdr>
            <w:top w:val="none" w:sz="0" w:space="0" w:color="auto"/>
            <w:left w:val="none" w:sz="0" w:space="0" w:color="auto"/>
            <w:bottom w:val="none" w:sz="0" w:space="0" w:color="auto"/>
            <w:right w:val="none" w:sz="0" w:space="0" w:color="auto"/>
          </w:divBdr>
        </w:div>
      </w:divsChild>
    </w:div>
    <w:div w:id="1954944445">
      <w:bodyDiv w:val="1"/>
      <w:marLeft w:val="0"/>
      <w:marRight w:val="0"/>
      <w:marTop w:val="0"/>
      <w:marBottom w:val="0"/>
      <w:divBdr>
        <w:top w:val="none" w:sz="0" w:space="0" w:color="auto"/>
        <w:left w:val="none" w:sz="0" w:space="0" w:color="auto"/>
        <w:bottom w:val="none" w:sz="0" w:space="0" w:color="auto"/>
        <w:right w:val="none" w:sz="0" w:space="0" w:color="auto"/>
      </w:divBdr>
      <w:divsChild>
        <w:div w:id="511990910">
          <w:marLeft w:val="0"/>
          <w:marRight w:val="0"/>
          <w:marTop w:val="0"/>
          <w:marBottom w:val="0"/>
          <w:divBdr>
            <w:top w:val="none" w:sz="0" w:space="0" w:color="auto"/>
            <w:left w:val="none" w:sz="0" w:space="0" w:color="auto"/>
            <w:bottom w:val="none" w:sz="0" w:space="0" w:color="auto"/>
            <w:right w:val="none" w:sz="0" w:space="0" w:color="auto"/>
          </w:divBdr>
        </w:div>
      </w:divsChild>
    </w:div>
    <w:div w:id="2120761597">
      <w:bodyDiv w:val="1"/>
      <w:marLeft w:val="0"/>
      <w:marRight w:val="0"/>
      <w:marTop w:val="0"/>
      <w:marBottom w:val="0"/>
      <w:divBdr>
        <w:top w:val="none" w:sz="0" w:space="0" w:color="auto"/>
        <w:left w:val="none" w:sz="0" w:space="0" w:color="auto"/>
        <w:bottom w:val="none" w:sz="0" w:space="0" w:color="auto"/>
        <w:right w:val="none" w:sz="0" w:space="0" w:color="auto"/>
      </w:divBdr>
      <w:divsChild>
        <w:div w:id="1922567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617</Words>
  <Characters>3517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dcterms:created xsi:type="dcterms:W3CDTF">2025-11-18T09:00:00Z</dcterms:created>
  <dcterms:modified xsi:type="dcterms:W3CDTF">2025-11-18T09:00:00Z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