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70D5" w14:textId="0BC40D4C" w:rsidR="00FD54BF" w:rsidRPr="00830D17" w:rsidRDefault="009F211E" w:rsidP="00BE3BB9">
      <w:pPr>
        <w:rPr>
          <w:rFonts w:ascii="Arial" w:hAnsi="Arial" w:cs="Arial"/>
          <w:b/>
          <w:bCs/>
          <w:lang w:val="en-US"/>
        </w:rPr>
      </w:pPr>
      <w:r w:rsidRPr="00830D17">
        <w:rPr>
          <w:rFonts w:ascii="Arial" w:hAnsi="Arial" w:cs="Arial"/>
          <w:b/>
          <w:bCs/>
          <w:lang w:val="en-US"/>
        </w:rPr>
        <w:t xml:space="preserve">PI </w:t>
      </w:r>
    </w:p>
    <w:p w14:paraId="4497EA79" w14:textId="714B5444" w:rsidR="00FD54BF" w:rsidRPr="00830D17" w:rsidRDefault="00C72980" w:rsidP="00BE3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hyperlink r:id="rId6" w:anchor="!/professor/47495553455050454d415441524553454d545247505037304d32334638333946/riferimenti" w:history="1">
        <w:r w:rsidRPr="009406DE">
          <w:rPr>
            <w:rStyle w:val="Collegamentoipertestuale"/>
            <w:rFonts w:ascii="Arial" w:hAnsi="Arial" w:cs="Arial"/>
            <w:lang w:val="en-US"/>
          </w:rPr>
          <w:t>Giuseppe Matarese</w:t>
        </w:r>
      </w:hyperlink>
      <w:r w:rsidR="009406DE">
        <w:rPr>
          <w:rFonts w:ascii="Arial" w:hAnsi="Arial" w:cs="Arial"/>
          <w:lang w:val="en-US"/>
        </w:rPr>
        <w:t>, Full Professor</w:t>
      </w:r>
    </w:p>
    <w:p w14:paraId="2FA46921" w14:textId="77777777" w:rsidR="00FD54BF" w:rsidRPr="00830D17" w:rsidRDefault="00FD54BF" w:rsidP="00BE3BB9">
      <w:pPr>
        <w:rPr>
          <w:rFonts w:ascii="Arial" w:hAnsi="Arial" w:cs="Arial"/>
          <w:lang w:val="en-US"/>
        </w:rPr>
      </w:pPr>
    </w:p>
    <w:p w14:paraId="10BE1AC8" w14:textId="7B3ECC7C" w:rsidR="00FD54BF" w:rsidRPr="00830D17" w:rsidRDefault="009F211E" w:rsidP="00BE3BB9">
      <w:pP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b/>
          <w:bCs/>
          <w:lang w:val="en-US"/>
        </w:rPr>
        <w:t>GROUP</w:t>
      </w:r>
    </w:p>
    <w:p w14:paraId="4C7D9C8C" w14:textId="6095E61E" w:rsidR="002E1468" w:rsidRPr="00830D17" w:rsidRDefault="002E1468" w:rsidP="00BE3B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hyperlink r:id="rId7" w:anchor="!/professor/414c455353414e445241434f4c414d415454454f434c4d4c534e38355236384135313251/riferimenti" w:history="1">
        <w:r w:rsidRPr="008C3150">
          <w:rPr>
            <w:rStyle w:val="Collegamentoipertestuale"/>
            <w:rFonts w:ascii="Arial" w:hAnsi="Arial" w:cs="Arial"/>
          </w:rPr>
          <w:t>Alessandra Colamatteo</w:t>
        </w:r>
      </w:hyperlink>
      <w:r w:rsidR="00DC0E69">
        <w:rPr>
          <w:rFonts w:ascii="Arial" w:hAnsi="Arial" w:cs="Arial"/>
        </w:rPr>
        <w:t>, PhD -</w:t>
      </w:r>
      <w:r w:rsidRPr="00830D17">
        <w:rPr>
          <w:rFonts w:ascii="Arial" w:hAnsi="Arial" w:cs="Arial"/>
        </w:rPr>
        <w:t xml:space="preserve"> RTDA</w:t>
      </w:r>
      <w:r w:rsidR="006D6B6F" w:rsidRPr="00830D17">
        <w:rPr>
          <w:rFonts w:ascii="Arial" w:hAnsi="Arial" w:cs="Arial"/>
        </w:rPr>
        <w:t>, UNINA</w:t>
      </w:r>
    </w:p>
    <w:p w14:paraId="1A07F929" w14:textId="32A40531" w:rsidR="006D6B6F" w:rsidRPr="00830D17" w:rsidRDefault="006D6B6F" w:rsidP="006D6B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830D17">
        <w:rPr>
          <w:rFonts w:ascii="Arial" w:hAnsi="Arial" w:cs="Arial"/>
        </w:rPr>
        <w:t>Vincenzo Di Marino</w:t>
      </w:r>
      <w:r w:rsidR="00DC0E69">
        <w:rPr>
          <w:rFonts w:ascii="Arial" w:hAnsi="Arial" w:cs="Arial"/>
        </w:rPr>
        <w:t xml:space="preserve"> -</w:t>
      </w:r>
      <w:r w:rsidRPr="00830D17">
        <w:rPr>
          <w:rFonts w:ascii="Arial" w:hAnsi="Arial" w:cs="Arial"/>
        </w:rPr>
        <w:t xml:space="preserve"> PhD Student, UNINA</w:t>
      </w:r>
    </w:p>
    <w:p w14:paraId="3C5AC840" w14:textId="2C9D1FED" w:rsidR="006D6B6F" w:rsidRPr="00830D17" w:rsidRDefault="006D6B6F" w:rsidP="006D6B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830D17">
        <w:rPr>
          <w:rFonts w:ascii="Arial" w:hAnsi="Arial" w:cs="Arial"/>
        </w:rPr>
        <w:t>Kristyna Ruggiero</w:t>
      </w:r>
      <w:r w:rsidR="00DC0E69">
        <w:rPr>
          <w:rFonts w:ascii="Arial" w:hAnsi="Arial" w:cs="Arial"/>
        </w:rPr>
        <w:t xml:space="preserve"> -</w:t>
      </w:r>
      <w:r w:rsidRPr="00830D17">
        <w:rPr>
          <w:rFonts w:ascii="Arial" w:hAnsi="Arial" w:cs="Arial"/>
        </w:rPr>
        <w:t xml:space="preserve"> PhD Student, UNINA</w:t>
      </w:r>
    </w:p>
    <w:p w14:paraId="28F4B8E0" w14:textId="6A31C2A3" w:rsidR="002E1468" w:rsidRPr="00830D17" w:rsidRDefault="002E1468" w:rsidP="006D6B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830D17">
        <w:rPr>
          <w:rFonts w:ascii="Arial" w:hAnsi="Arial" w:cs="Arial"/>
        </w:rPr>
        <w:t>Claudio Procaccini</w:t>
      </w:r>
      <w:r w:rsidR="00DC0E69">
        <w:rPr>
          <w:rFonts w:ascii="Arial" w:hAnsi="Arial" w:cs="Arial"/>
        </w:rPr>
        <w:t>, PhD -</w:t>
      </w:r>
      <w:r w:rsidR="00EC0620" w:rsidRPr="00830D17">
        <w:rPr>
          <w:rFonts w:ascii="Arial" w:hAnsi="Arial" w:cs="Arial"/>
        </w:rPr>
        <w:t xml:space="preserve"> </w:t>
      </w:r>
      <w:r w:rsidRPr="00830D17">
        <w:rPr>
          <w:rFonts w:ascii="Arial" w:hAnsi="Arial" w:cs="Arial"/>
        </w:rPr>
        <w:t>RI, IEOMI-CNR</w:t>
      </w:r>
    </w:p>
    <w:p w14:paraId="795AB776" w14:textId="3D788A9B" w:rsidR="002E1468" w:rsidRPr="00830D17" w:rsidRDefault="002E1468" w:rsidP="00BE3B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830D17">
        <w:rPr>
          <w:rFonts w:ascii="Arial" w:hAnsi="Arial" w:cs="Arial"/>
        </w:rPr>
        <w:t>Fortunata Carbone</w:t>
      </w:r>
      <w:r w:rsidR="00DC0E69">
        <w:rPr>
          <w:rFonts w:ascii="Arial" w:hAnsi="Arial" w:cs="Arial"/>
        </w:rPr>
        <w:t>, PhD -</w:t>
      </w:r>
      <w:r w:rsidRPr="00830D17">
        <w:rPr>
          <w:rFonts w:ascii="Arial" w:hAnsi="Arial" w:cs="Arial"/>
        </w:rPr>
        <w:t xml:space="preserve"> RI, IEOMI-CNR</w:t>
      </w:r>
    </w:p>
    <w:p w14:paraId="4D3EC964" w14:textId="0B8F0BC1" w:rsidR="002E1468" w:rsidRPr="00830D17" w:rsidRDefault="002E1468" w:rsidP="00BE3B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830D17">
        <w:rPr>
          <w:rFonts w:ascii="Arial" w:hAnsi="Arial" w:cs="Arial"/>
        </w:rPr>
        <w:t>Claudia La Rocca</w:t>
      </w:r>
      <w:r w:rsidR="00DC0E69">
        <w:rPr>
          <w:rFonts w:ascii="Arial" w:hAnsi="Arial" w:cs="Arial"/>
        </w:rPr>
        <w:t>, PhD -</w:t>
      </w:r>
      <w:r w:rsidRPr="00830D17">
        <w:rPr>
          <w:rFonts w:ascii="Arial" w:hAnsi="Arial" w:cs="Arial"/>
        </w:rPr>
        <w:t xml:space="preserve"> RI, IEOMI-CNR</w:t>
      </w:r>
    </w:p>
    <w:p w14:paraId="68BE5F51" w14:textId="29049B36" w:rsidR="006D6B6F" w:rsidRPr="00830D17" w:rsidRDefault="006D6B6F" w:rsidP="006D6B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lang w:val="en-US"/>
        </w:rPr>
        <w:t>Giusy De Rosa</w:t>
      </w:r>
      <w:r w:rsidR="00DC0E69" w:rsidRPr="00DC0E69">
        <w:rPr>
          <w:rFonts w:ascii="Arial" w:hAnsi="Arial" w:cs="Arial"/>
          <w:lang w:val="en-US"/>
        </w:rPr>
        <w:t>, PhD -</w:t>
      </w:r>
      <w:r w:rsidRPr="00830D17">
        <w:rPr>
          <w:rFonts w:ascii="Arial" w:hAnsi="Arial" w:cs="Arial"/>
          <w:lang w:val="en-US"/>
        </w:rPr>
        <w:t xml:space="preserve"> Research Fellow, IEOMI-CNR</w:t>
      </w:r>
    </w:p>
    <w:p w14:paraId="1008B94C" w14:textId="3B885DA8" w:rsidR="006D6B6F" w:rsidRPr="00830D17" w:rsidRDefault="006D6B6F" w:rsidP="006D6B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lang w:val="en-US"/>
        </w:rPr>
        <w:t>Gianmarco Esposito</w:t>
      </w:r>
      <w:r w:rsidR="00DC0E69">
        <w:rPr>
          <w:rFonts w:ascii="Arial" w:hAnsi="Arial" w:cs="Arial"/>
          <w:lang w:val="en-US"/>
        </w:rPr>
        <w:t xml:space="preserve"> -</w:t>
      </w:r>
      <w:r w:rsidRPr="00830D17">
        <w:rPr>
          <w:rFonts w:ascii="Arial" w:hAnsi="Arial" w:cs="Arial"/>
          <w:lang w:val="en-US"/>
        </w:rPr>
        <w:t xml:space="preserve"> </w:t>
      </w:r>
      <w:r w:rsidR="00DC0E69">
        <w:rPr>
          <w:rFonts w:ascii="Arial" w:hAnsi="Arial" w:cs="Arial"/>
          <w:lang w:val="en-US"/>
        </w:rPr>
        <w:t>P</w:t>
      </w:r>
      <w:r w:rsidR="00DC0E69" w:rsidRPr="00830D17">
        <w:rPr>
          <w:rFonts w:ascii="Arial" w:hAnsi="Arial" w:cs="Arial"/>
          <w:lang w:val="en-US"/>
        </w:rPr>
        <w:t xml:space="preserve">ostgraduate </w:t>
      </w:r>
      <w:r w:rsidRPr="00830D17">
        <w:rPr>
          <w:rFonts w:ascii="Arial" w:hAnsi="Arial" w:cs="Arial"/>
          <w:lang w:val="en-US"/>
        </w:rPr>
        <w:t>Research Fellow, IEOMI-CNR</w:t>
      </w:r>
    </w:p>
    <w:p w14:paraId="3BB18637" w14:textId="5F695287" w:rsidR="006D6B6F" w:rsidRPr="00830D17" w:rsidRDefault="006D6B6F" w:rsidP="006D6B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lang w:val="en-US"/>
        </w:rPr>
        <w:t>Clorinda Fusco</w:t>
      </w:r>
      <w:r w:rsidR="00DC0E69" w:rsidRPr="00DC0E69">
        <w:rPr>
          <w:rFonts w:ascii="Arial" w:hAnsi="Arial" w:cs="Arial"/>
          <w:lang w:val="en-US"/>
        </w:rPr>
        <w:t>, PhD -</w:t>
      </w:r>
      <w:r w:rsidRPr="00830D17">
        <w:rPr>
          <w:rFonts w:ascii="Arial" w:hAnsi="Arial" w:cs="Arial"/>
          <w:lang w:val="en-US"/>
        </w:rPr>
        <w:t xml:space="preserve"> Research Fellow, AOU Federico II</w:t>
      </w:r>
    </w:p>
    <w:p w14:paraId="702A9127" w14:textId="701EA547" w:rsidR="002E1468" w:rsidRPr="00830D17" w:rsidRDefault="006D6B6F" w:rsidP="00BE3B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lang w:val="en-US"/>
        </w:rPr>
        <w:t>Claudia Russo</w:t>
      </w:r>
      <w:r w:rsidR="00DC0E69" w:rsidRPr="00DC0E69">
        <w:rPr>
          <w:rFonts w:ascii="Arial" w:hAnsi="Arial" w:cs="Arial"/>
          <w:lang w:val="en-US"/>
        </w:rPr>
        <w:t>, PhD -</w:t>
      </w:r>
      <w:r w:rsidRPr="00830D17">
        <w:rPr>
          <w:rFonts w:ascii="Arial" w:hAnsi="Arial" w:cs="Arial"/>
          <w:lang w:val="en-US"/>
        </w:rPr>
        <w:t xml:space="preserve"> Research Fellow, AOU Federico II</w:t>
      </w:r>
    </w:p>
    <w:p w14:paraId="66D90928" w14:textId="383C1059" w:rsidR="002E1468" w:rsidRPr="00830D17" w:rsidRDefault="002E1468" w:rsidP="00BE3B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lang w:val="en-US"/>
        </w:rPr>
        <w:t>Teresa Micillo</w:t>
      </w:r>
      <w:r w:rsidR="00DC0E69" w:rsidRPr="00DC0E69">
        <w:rPr>
          <w:rFonts w:ascii="Arial" w:hAnsi="Arial" w:cs="Arial"/>
          <w:lang w:val="en-US"/>
        </w:rPr>
        <w:t>, PhD -</w:t>
      </w:r>
      <w:r w:rsidRPr="00830D17">
        <w:rPr>
          <w:rFonts w:ascii="Arial" w:hAnsi="Arial" w:cs="Arial"/>
          <w:lang w:val="en-US"/>
        </w:rPr>
        <w:t xml:space="preserve"> Research Fellow</w:t>
      </w:r>
      <w:r w:rsidR="006D6B6F" w:rsidRPr="00830D17">
        <w:rPr>
          <w:rFonts w:ascii="Arial" w:hAnsi="Arial" w:cs="Arial"/>
          <w:lang w:val="en-US"/>
        </w:rPr>
        <w:t>, IRCCS Neuromed</w:t>
      </w:r>
    </w:p>
    <w:p w14:paraId="0865F7D5" w14:textId="2ACC10EA" w:rsidR="002E1468" w:rsidRPr="00830D17" w:rsidRDefault="002E1468" w:rsidP="00BE3B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830D17">
        <w:rPr>
          <w:rFonts w:ascii="Arial" w:hAnsi="Arial" w:cs="Arial"/>
        </w:rPr>
        <w:t>Gianmarco Abbadessa</w:t>
      </w:r>
      <w:r w:rsidR="00DC0E69">
        <w:rPr>
          <w:rFonts w:ascii="Arial" w:hAnsi="Arial" w:cs="Arial"/>
        </w:rPr>
        <w:t>, MD, PhD -</w:t>
      </w:r>
      <w:r w:rsidR="00EC0620" w:rsidRPr="00830D17">
        <w:rPr>
          <w:rFonts w:ascii="Arial" w:hAnsi="Arial" w:cs="Arial"/>
        </w:rPr>
        <w:t xml:space="preserve"> </w:t>
      </w:r>
      <w:r w:rsidRPr="00830D17">
        <w:rPr>
          <w:rFonts w:ascii="Arial" w:hAnsi="Arial" w:cs="Arial"/>
        </w:rPr>
        <w:t>Research Fellow</w:t>
      </w:r>
      <w:r w:rsidR="006D6B6F" w:rsidRPr="00830D17">
        <w:rPr>
          <w:rFonts w:ascii="Arial" w:hAnsi="Arial" w:cs="Arial"/>
        </w:rPr>
        <w:t>, Unicampania</w:t>
      </w:r>
    </w:p>
    <w:p w14:paraId="411EA54B" w14:textId="007796E7" w:rsidR="002E1468" w:rsidRPr="00830D17" w:rsidRDefault="002E1468" w:rsidP="00BE3B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830D17">
        <w:rPr>
          <w:rFonts w:ascii="Arial" w:hAnsi="Arial" w:cs="Arial"/>
        </w:rPr>
        <w:t>Debora Carluccio</w:t>
      </w:r>
      <w:r w:rsidR="00DC0E69">
        <w:rPr>
          <w:rFonts w:ascii="Arial" w:hAnsi="Arial" w:cs="Arial"/>
        </w:rPr>
        <w:t xml:space="preserve"> -</w:t>
      </w:r>
      <w:r w:rsidR="00EC0620" w:rsidRPr="00830D17">
        <w:rPr>
          <w:rFonts w:ascii="Arial" w:hAnsi="Arial" w:cs="Arial"/>
        </w:rPr>
        <w:t xml:space="preserve"> </w:t>
      </w:r>
      <w:r w:rsidR="00DC0E69">
        <w:rPr>
          <w:rFonts w:ascii="Arial" w:hAnsi="Arial" w:cs="Arial"/>
        </w:rPr>
        <w:t>P</w:t>
      </w:r>
      <w:r w:rsidR="00DC0E69" w:rsidRPr="00DC0E69">
        <w:rPr>
          <w:rFonts w:ascii="Arial" w:hAnsi="Arial" w:cs="Arial"/>
        </w:rPr>
        <w:t>ostgraduate</w:t>
      </w:r>
      <w:r w:rsidR="00DC0E69" w:rsidRPr="00830D17">
        <w:rPr>
          <w:rFonts w:ascii="Arial" w:hAnsi="Arial" w:cs="Arial"/>
        </w:rPr>
        <w:t xml:space="preserve"> </w:t>
      </w:r>
      <w:r w:rsidRPr="00830D17">
        <w:rPr>
          <w:rFonts w:ascii="Arial" w:hAnsi="Arial" w:cs="Arial"/>
        </w:rPr>
        <w:t>Research Fellow</w:t>
      </w:r>
      <w:r w:rsidR="006D6B6F" w:rsidRPr="00830D17">
        <w:rPr>
          <w:rFonts w:ascii="Arial" w:hAnsi="Arial" w:cs="Arial"/>
        </w:rPr>
        <w:t>, IRCCS Fondazione Santa Lucia</w:t>
      </w:r>
    </w:p>
    <w:p w14:paraId="2417F220" w14:textId="77777777" w:rsidR="00053C76" w:rsidRPr="00830D17" w:rsidRDefault="00053C76" w:rsidP="00BE3BB9">
      <w:pPr>
        <w:rPr>
          <w:rFonts w:ascii="Arial" w:hAnsi="Arial" w:cs="Arial"/>
        </w:rPr>
      </w:pPr>
    </w:p>
    <w:p w14:paraId="59BDA3FB" w14:textId="089AC41F" w:rsidR="00053C76" w:rsidRPr="00830D17" w:rsidRDefault="00053C76" w:rsidP="00BE3BB9">
      <w:pPr>
        <w:rPr>
          <w:rFonts w:ascii="Arial" w:hAnsi="Arial" w:cs="Arial"/>
          <w:b/>
          <w:bCs/>
          <w:lang w:val="en-US"/>
        </w:rPr>
      </w:pPr>
      <w:r w:rsidRPr="00830D17">
        <w:rPr>
          <w:rFonts w:ascii="Arial" w:hAnsi="Arial" w:cs="Arial"/>
          <w:b/>
          <w:bCs/>
          <w:lang w:val="en-US"/>
        </w:rPr>
        <w:t>RESEARCH FIELD</w:t>
      </w:r>
    </w:p>
    <w:p w14:paraId="0E4EAD99" w14:textId="74686913" w:rsidR="00053C76" w:rsidRPr="00830D17" w:rsidRDefault="009406DE" w:rsidP="00BE3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9136B3">
        <w:rPr>
          <w:rFonts w:ascii="Arial" w:hAnsi="Arial" w:cs="Arial"/>
          <w:lang w:val="en-US"/>
        </w:rPr>
        <w:t xml:space="preserve">Molecular basis of immunological </w:t>
      </w:r>
      <w:r w:rsidR="00C97789" w:rsidRPr="009136B3">
        <w:rPr>
          <w:rFonts w:ascii="Arial" w:hAnsi="Arial" w:cs="Arial"/>
          <w:lang w:val="en-US"/>
        </w:rPr>
        <w:t>self-</w:t>
      </w:r>
      <w:r w:rsidRPr="009136B3">
        <w:rPr>
          <w:rFonts w:ascii="Arial" w:hAnsi="Arial" w:cs="Arial"/>
          <w:lang w:val="en-US"/>
        </w:rPr>
        <w:t>tolerance and its perturbation in human diseases</w:t>
      </w:r>
    </w:p>
    <w:p w14:paraId="0A366C3B" w14:textId="77777777" w:rsidR="00F877D5" w:rsidRPr="00830D17" w:rsidRDefault="00F877D5" w:rsidP="00BE3BB9">
      <w:pPr>
        <w:rPr>
          <w:rFonts w:ascii="Arial" w:hAnsi="Arial" w:cs="Arial"/>
          <w:lang w:val="en-US"/>
        </w:rPr>
      </w:pPr>
    </w:p>
    <w:p w14:paraId="31461A76" w14:textId="34872064" w:rsidR="00F877D5" w:rsidRPr="00830D17" w:rsidRDefault="00F877D5" w:rsidP="00BE3BB9">
      <w:pP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b/>
          <w:bCs/>
          <w:lang w:val="en-US"/>
        </w:rPr>
        <w:t>KEYWORDS</w:t>
      </w:r>
      <w:r w:rsidRPr="00830D17">
        <w:rPr>
          <w:rFonts w:ascii="Arial" w:hAnsi="Arial" w:cs="Arial"/>
          <w:lang w:val="en-US"/>
        </w:rPr>
        <w:t xml:space="preserve"> </w:t>
      </w:r>
    </w:p>
    <w:p w14:paraId="68F83D14" w14:textId="4FDEA73F" w:rsidR="00FD54BF" w:rsidRPr="00830D17" w:rsidRDefault="0019557C" w:rsidP="00BE3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lang w:val="en-US"/>
        </w:rPr>
        <w:t xml:space="preserve">Immunological self-tolerance, </w:t>
      </w:r>
      <w:r w:rsidR="00F81211" w:rsidRPr="00830D17">
        <w:rPr>
          <w:rFonts w:ascii="Arial" w:hAnsi="Arial" w:cs="Arial"/>
          <w:lang w:val="en-US"/>
        </w:rPr>
        <w:t>Immunometabolism, Regulatory T cells (Treg</w:t>
      </w:r>
      <w:r w:rsidRPr="00830D17">
        <w:rPr>
          <w:rFonts w:ascii="Arial" w:hAnsi="Arial" w:cs="Arial"/>
          <w:lang w:val="en-US"/>
        </w:rPr>
        <w:t xml:space="preserve"> cells</w:t>
      </w:r>
      <w:r w:rsidR="00F81211" w:rsidRPr="00830D17">
        <w:rPr>
          <w:rFonts w:ascii="Arial" w:hAnsi="Arial" w:cs="Arial"/>
          <w:lang w:val="en-US"/>
        </w:rPr>
        <w:t>), Autoimmunity</w:t>
      </w:r>
      <w:r w:rsidRPr="00830D17">
        <w:rPr>
          <w:rFonts w:ascii="Arial" w:hAnsi="Arial" w:cs="Arial"/>
          <w:lang w:val="en-US"/>
        </w:rPr>
        <w:t xml:space="preserve"> (Multiple sclerosis and type 1 diabetes)</w:t>
      </w:r>
    </w:p>
    <w:p w14:paraId="1F285BFE" w14:textId="77777777" w:rsidR="00BE3BB9" w:rsidRPr="00830D17" w:rsidRDefault="00BE3BB9" w:rsidP="00BE3BB9">
      <w:pPr>
        <w:rPr>
          <w:rFonts w:ascii="Arial" w:hAnsi="Arial" w:cs="Arial"/>
          <w:b/>
          <w:bCs/>
          <w:lang w:val="en-US"/>
        </w:rPr>
      </w:pPr>
    </w:p>
    <w:p w14:paraId="3BBC079D" w14:textId="29C679AF" w:rsidR="00FD54BF" w:rsidRPr="00830D17" w:rsidRDefault="00FD54BF" w:rsidP="00BE3BB9">
      <w:pP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b/>
          <w:bCs/>
          <w:lang w:val="en-US"/>
        </w:rPr>
        <w:t>ABSTRACT</w:t>
      </w:r>
      <w:r w:rsidRPr="00830D17">
        <w:rPr>
          <w:rFonts w:ascii="Arial" w:hAnsi="Arial" w:cs="Arial"/>
          <w:lang w:val="en-US"/>
        </w:rPr>
        <w:t xml:space="preserve"> </w:t>
      </w:r>
    </w:p>
    <w:p w14:paraId="213E7C42" w14:textId="3E36EEF0" w:rsidR="00443CBC" w:rsidRPr="00830D17" w:rsidRDefault="00B572BC" w:rsidP="006D6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lang w:val="en-US"/>
        </w:rPr>
        <w:t xml:space="preserve">The </w:t>
      </w:r>
      <w:r w:rsidRPr="00830D17">
        <w:rPr>
          <w:rFonts w:ascii="Arial" w:hAnsi="Arial" w:cs="Arial"/>
          <w:b/>
          <w:bCs/>
          <w:lang w:val="en-US"/>
        </w:rPr>
        <w:t>Giuseppe Matarese Lab</w:t>
      </w:r>
      <w:r w:rsidRPr="00830D17">
        <w:rPr>
          <w:rFonts w:ascii="Arial" w:hAnsi="Arial" w:cs="Arial"/>
          <w:lang w:val="en-US"/>
        </w:rPr>
        <w:t xml:space="preserve"> </w:t>
      </w:r>
      <w:r w:rsidR="0019557C" w:rsidRPr="00830D17">
        <w:rPr>
          <w:rFonts w:ascii="Arial" w:hAnsi="Arial" w:cs="Arial"/>
          <w:lang w:val="en-US"/>
        </w:rPr>
        <w:t>investigates</w:t>
      </w:r>
      <w:r w:rsidR="00E96123" w:rsidRPr="00830D17">
        <w:rPr>
          <w:rFonts w:ascii="Arial" w:hAnsi="Arial" w:cs="Arial"/>
          <w:lang w:val="en-US"/>
        </w:rPr>
        <w:t xml:space="preserve"> </w:t>
      </w:r>
      <w:r w:rsidRPr="00830D17">
        <w:rPr>
          <w:rFonts w:ascii="Arial" w:hAnsi="Arial" w:cs="Arial"/>
          <w:lang w:val="en-US"/>
        </w:rPr>
        <w:t xml:space="preserve">the </w:t>
      </w:r>
      <w:r w:rsidRPr="00830D17">
        <w:rPr>
          <w:rFonts w:ascii="Arial" w:hAnsi="Arial" w:cs="Arial"/>
          <w:b/>
          <w:bCs/>
          <w:lang w:val="en-US"/>
        </w:rPr>
        <w:t>molecular bas</w:t>
      </w:r>
      <w:r w:rsidR="00E96123" w:rsidRPr="00830D17">
        <w:rPr>
          <w:rFonts w:ascii="Arial" w:hAnsi="Arial" w:cs="Arial"/>
          <w:b/>
          <w:bCs/>
          <w:lang w:val="en-US"/>
        </w:rPr>
        <w:t>is</w:t>
      </w:r>
      <w:r w:rsidRPr="00830D17">
        <w:rPr>
          <w:rFonts w:ascii="Arial" w:hAnsi="Arial" w:cs="Arial"/>
          <w:b/>
          <w:bCs/>
          <w:lang w:val="en-US"/>
        </w:rPr>
        <w:t xml:space="preserve"> of immunological tolerance to self</w:t>
      </w:r>
      <w:r w:rsidRPr="00830D17">
        <w:rPr>
          <w:rFonts w:ascii="Arial" w:hAnsi="Arial" w:cs="Arial"/>
          <w:lang w:val="en-US"/>
        </w:rPr>
        <w:t xml:space="preserve">, with a particular </w:t>
      </w:r>
      <w:r w:rsidR="0019557C" w:rsidRPr="00830D17">
        <w:rPr>
          <w:rFonts w:ascii="Arial" w:hAnsi="Arial" w:cs="Arial"/>
          <w:lang w:val="en-US"/>
        </w:rPr>
        <w:t>emphasis towards</w:t>
      </w:r>
      <w:r w:rsidRPr="00830D17">
        <w:rPr>
          <w:rFonts w:ascii="Arial" w:hAnsi="Arial" w:cs="Arial"/>
          <w:lang w:val="en-US"/>
        </w:rPr>
        <w:t xml:space="preserve"> the intracellular metabolic pathways that regulate this immunological process. </w:t>
      </w:r>
      <w:r w:rsidR="006407BC" w:rsidRPr="00830D17">
        <w:rPr>
          <w:rFonts w:ascii="Arial" w:hAnsi="Arial" w:cs="Arial"/>
          <w:lang w:val="en-US"/>
        </w:rPr>
        <w:t>The</w:t>
      </w:r>
      <w:r w:rsidRPr="00830D17">
        <w:rPr>
          <w:rFonts w:ascii="Arial" w:hAnsi="Arial" w:cs="Arial"/>
          <w:lang w:val="en-US"/>
        </w:rPr>
        <w:t xml:space="preserve"> overarching aim is to elucidate how metabolic cues, ranging from nutrient availability to intracellular energy sensors, shape regulatory T cell (Treg) development, stability, and function, to ensure the maintenance of self-tolerance.</w:t>
      </w:r>
      <w:r w:rsidR="00AB17AF" w:rsidRPr="00830D17">
        <w:rPr>
          <w:rFonts w:ascii="Arial" w:hAnsi="Arial" w:cs="Arial"/>
          <w:lang w:val="en-US"/>
        </w:rPr>
        <w:t xml:space="preserve"> </w:t>
      </w:r>
      <w:r w:rsidRPr="00830D17">
        <w:rPr>
          <w:rFonts w:ascii="Arial" w:hAnsi="Arial" w:cs="Arial"/>
          <w:lang w:val="en-US"/>
        </w:rPr>
        <w:t>Using a combination of cutting</w:t>
      </w:r>
      <w:r w:rsidRPr="00830D17">
        <w:rPr>
          <w:rFonts w:ascii="Arial" w:hAnsi="Arial" w:cs="Arial"/>
          <w:lang w:val="en-US"/>
        </w:rPr>
        <w:noBreakHyphen/>
        <w:t xml:space="preserve">edge </w:t>
      </w:r>
      <w:r w:rsidRPr="00830D17">
        <w:rPr>
          <w:rFonts w:ascii="Arial" w:hAnsi="Arial" w:cs="Arial"/>
          <w:b/>
          <w:bCs/>
          <w:lang w:val="en-US"/>
        </w:rPr>
        <w:t>in vitro</w:t>
      </w:r>
      <w:r w:rsidRPr="00830D17">
        <w:rPr>
          <w:rFonts w:ascii="Arial" w:hAnsi="Arial" w:cs="Arial"/>
          <w:lang w:val="en-US"/>
        </w:rPr>
        <w:t xml:space="preserve"> techniques and robust </w:t>
      </w:r>
      <w:r w:rsidRPr="00830D17">
        <w:rPr>
          <w:rFonts w:ascii="Arial" w:hAnsi="Arial" w:cs="Arial"/>
          <w:b/>
          <w:bCs/>
          <w:lang w:val="en-US"/>
        </w:rPr>
        <w:t>in vivo</w:t>
      </w:r>
      <w:r w:rsidRPr="00830D17">
        <w:rPr>
          <w:rFonts w:ascii="Arial" w:hAnsi="Arial" w:cs="Arial"/>
          <w:lang w:val="en-US"/>
        </w:rPr>
        <w:t xml:space="preserve"> models</w:t>
      </w:r>
      <w:r w:rsidR="00BE3BB9" w:rsidRPr="00830D17">
        <w:rPr>
          <w:rFonts w:ascii="Arial" w:hAnsi="Arial" w:cs="Arial"/>
          <w:lang w:val="en-US"/>
        </w:rPr>
        <w:t xml:space="preserve">, </w:t>
      </w:r>
      <w:r w:rsidRPr="00830D17">
        <w:rPr>
          <w:rFonts w:ascii="Arial" w:hAnsi="Arial" w:cs="Arial"/>
          <w:lang w:val="en-US"/>
        </w:rPr>
        <w:t xml:space="preserve">including the </w:t>
      </w:r>
      <w:r w:rsidRPr="00830D17">
        <w:rPr>
          <w:rFonts w:ascii="Arial" w:hAnsi="Arial" w:cs="Arial"/>
          <w:b/>
          <w:bCs/>
          <w:lang w:val="en-US"/>
        </w:rPr>
        <w:t>Non</w:t>
      </w:r>
      <w:r w:rsidRPr="00830D17">
        <w:rPr>
          <w:rFonts w:ascii="Arial" w:hAnsi="Arial" w:cs="Arial"/>
          <w:b/>
          <w:bCs/>
          <w:lang w:val="en-US"/>
        </w:rPr>
        <w:noBreakHyphen/>
        <w:t>Obese Diabetic (NOD)</w:t>
      </w:r>
      <w:r w:rsidRPr="00830D17">
        <w:rPr>
          <w:rFonts w:ascii="Arial" w:hAnsi="Arial" w:cs="Arial"/>
          <w:lang w:val="en-US"/>
        </w:rPr>
        <w:t xml:space="preserve"> mouse, a well</w:t>
      </w:r>
      <w:r w:rsidRPr="00830D17">
        <w:rPr>
          <w:rFonts w:ascii="Arial" w:hAnsi="Arial" w:cs="Arial"/>
          <w:lang w:val="en-US"/>
        </w:rPr>
        <w:noBreakHyphen/>
        <w:t xml:space="preserve">established model of type 1 diabetes (T1D), and the </w:t>
      </w:r>
      <w:r w:rsidRPr="00830D17">
        <w:rPr>
          <w:rFonts w:ascii="Arial" w:hAnsi="Arial" w:cs="Arial"/>
          <w:b/>
          <w:bCs/>
          <w:lang w:val="en-US"/>
        </w:rPr>
        <w:t>Experimental Autoimmune Encephalomyelitis (EAE)</w:t>
      </w:r>
      <w:r w:rsidRPr="00830D17">
        <w:rPr>
          <w:rFonts w:ascii="Arial" w:hAnsi="Arial" w:cs="Arial"/>
          <w:lang w:val="en-US"/>
        </w:rPr>
        <w:t xml:space="preserve"> model of multiple sclerosis (MS), we detail how aberrant metabolic programming can destabilize Tregs, promoting autoimmunity. We also incorporate models relevant to </w:t>
      </w:r>
      <w:r w:rsidRPr="00830D17">
        <w:rPr>
          <w:rFonts w:ascii="Arial" w:hAnsi="Arial" w:cs="Arial"/>
          <w:b/>
          <w:bCs/>
          <w:lang w:val="en-US"/>
        </w:rPr>
        <w:t>obesity</w:t>
      </w:r>
      <w:r w:rsidRPr="00830D17">
        <w:rPr>
          <w:rFonts w:ascii="Arial" w:hAnsi="Arial" w:cs="Arial"/>
          <w:lang w:val="en-US"/>
        </w:rPr>
        <w:noBreakHyphen/>
        <w:t>associated inflammation, testing how excess adiposity and altered nutrient flux impair immune tolerance.</w:t>
      </w:r>
      <w:r w:rsidR="00AB17AF" w:rsidRPr="00830D17">
        <w:rPr>
          <w:rFonts w:ascii="Arial" w:hAnsi="Arial" w:cs="Arial"/>
          <w:lang w:val="en-US"/>
        </w:rPr>
        <w:t xml:space="preserve"> </w:t>
      </w:r>
      <w:r w:rsidRPr="00830D17">
        <w:rPr>
          <w:rFonts w:ascii="Arial" w:hAnsi="Arial" w:cs="Arial"/>
          <w:lang w:val="en-US"/>
        </w:rPr>
        <w:t>Complementary translational studies in human subjects target peripheral blood and tissue</w:t>
      </w:r>
      <w:r w:rsidRPr="00830D17">
        <w:rPr>
          <w:rFonts w:ascii="Arial" w:hAnsi="Arial" w:cs="Arial"/>
          <w:lang w:val="en-US"/>
        </w:rPr>
        <w:noBreakHyphen/>
        <w:t xml:space="preserve">derived Tregs from </w:t>
      </w:r>
      <w:r w:rsidR="00D277B9">
        <w:rPr>
          <w:rFonts w:ascii="Arial" w:hAnsi="Arial" w:cs="Arial"/>
          <w:lang w:val="en-US"/>
        </w:rPr>
        <w:t>subjects</w:t>
      </w:r>
      <w:r w:rsidRPr="00830D17">
        <w:rPr>
          <w:rFonts w:ascii="Arial" w:hAnsi="Arial" w:cs="Arial"/>
          <w:lang w:val="en-US"/>
        </w:rPr>
        <w:t xml:space="preserve"> with MS, T1D, and obesity. Through multi</w:t>
      </w:r>
      <w:r w:rsidRPr="00830D17">
        <w:rPr>
          <w:rFonts w:ascii="Arial" w:hAnsi="Arial" w:cs="Arial"/>
          <w:lang w:val="en-US"/>
        </w:rPr>
        <w:noBreakHyphen/>
        <w:t xml:space="preserve">omics analysis, integrating transcriptomics, metabolomics, and functional assays, we define </w:t>
      </w:r>
      <w:r w:rsidRPr="00830D17">
        <w:rPr>
          <w:rFonts w:ascii="Arial" w:hAnsi="Arial" w:cs="Arial"/>
          <w:b/>
          <w:bCs/>
          <w:lang w:val="en-US"/>
        </w:rPr>
        <w:t>immune</w:t>
      </w:r>
      <w:r w:rsidRPr="00830D17">
        <w:rPr>
          <w:rFonts w:ascii="Arial" w:hAnsi="Arial" w:cs="Arial"/>
          <w:b/>
          <w:bCs/>
          <w:lang w:val="en-US"/>
        </w:rPr>
        <w:noBreakHyphen/>
        <w:t>metabolic signatures</w:t>
      </w:r>
      <w:r w:rsidRPr="00830D17">
        <w:rPr>
          <w:rFonts w:ascii="Arial" w:hAnsi="Arial" w:cs="Arial"/>
          <w:lang w:val="en-US"/>
        </w:rPr>
        <w:t xml:space="preserve"> associated with disease progression and therapeutic response.</w:t>
      </w:r>
      <w:r w:rsidR="00AB17AF" w:rsidRPr="00830D17">
        <w:rPr>
          <w:rFonts w:ascii="Arial" w:hAnsi="Arial" w:cs="Arial"/>
          <w:lang w:val="en-US"/>
        </w:rPr>
        <w:t xml:space="preserve"> </w:t>
      </w:r>
      <w:r w:rsidRPr="00830D17">
        <w:rPr>
          <w:rFonts w:ascii="Arial" w:hAnsi="Arial" w:cs="Arial"/>
          <w:lang w:val="en-US"/>
        </w:rPr>
        <w:t xml:space="preserve">In this context, a keystone is the regulation of </w:t>
      </w:r>
      <w:r w:rsidRPr="00830D17">
        <w:rPr>
          <w:rFonts w:ascii="Arial" w:hAnsi="Arial" w:cs="Arial"/>
          <w:b/>
          <w:bCs/>
          <w:lang w:val="en-US"/>
        </w:rPr>
        <w:t>FOXP3</w:t>
      </w:r>
      <w:r w:rsidR="0019557C" w:rsidRPr="00830D17">
        <w:rPr>
          <w:rFonts w:ascii="Arial" w:hAnsi="Arial" w:cs="Arial"/>
          <w:b/>
          <w:bCs/>
          <w:lang w:val="en-US"/>
        </w:rPr>
        <w:t xml:space="preserve"> gene</w:t>
      </w:r>
      <w:r w:rsidRPr="00830D17">
        <w:rPr>
          <w:rFonts w:ascii="Arial" w:hAnsi="Arial" w:cs="Arial"/>
          <w:lang w:val="en-US"/>
        </w:rPr>
        <w:t>, the master transcription factor governing Treg</w:t>
      </w:r>
      <w:r w:rsidR="0019557C" w:rsidRPr="00830D17">
        <w:rPr>
          <w:rFonts w:ascii="Arial" w:hAnsi="Arial" w:cs="Arial"/>
          <w:lang w:val="en-US"/>
        </w:rPr>
        <w:t xml:space="preserve"> cell </w:t>
      </w:r>
      <w:r w:rsidRPr="00830D17">
        <w:rPr>
          <w:rFonts w:ascii="Arial" w:hAnsi="Arial" w:cs="Arial"/>
          <w:lang w:val="en-US"/>
        </w:rPr>
        <w:t xml:space="preserve">identity. We examine how </w:t>
      </w:r>
      <w:r w:rsidRPr="00830D17">
        <w:rPr>
          <w:rFonts w:ascii="Arial" w:hAnsi="Arial" w:cs="Arial"/>
          <w:b/>
          <w:bCs/>
          <w:lang w:val="en-US"/>
        </w:rPr>
        <w:t>mTOR</w:t>
      </w:r>
      <w:r w:rsidRPr="00830D17">
        <w:rPr>
          <w:rFonts w:ascii="Arial" w:hAnsi="Arial" w:cs="Arial"/>
          <w:lang w:val="en-US"/>
        </w:rPr>
        <w:t xml:space="preserve"> and </w:t>
      </w:r>
      <w:r w:rsidRPr="00830D17">
        <w:rPr>
          <w:rFonts w:ascii="Arial" w:hAnsi="Arial" w:cs="Arial"/>
          <w:b/>
          <w:bCs/>
          <w:lang w:val="en-US"/>
        </w:rPr>
        <w:t>AMPK</w:t>
      </w:r>
      <w:r w:rsidRPr="00830D17">
        <w:rPr>
          <w:rFonts w:ascii="Arial" w:hAnsi="Arial" w:cs="Arial"/>
          <w:lang w:val="en-US"/>
        </w:rPr>
        <w:t xml:space="preserve"> signaling axes respond to nutrient levels (e.g., glucose, lipids, amino acids), alter FOXP3 expression, and determine Treg lineage stability. Additionally, our investigations extend to </w:t>
      </w:r>
      <w:r w:rsidRPr="00830D17">
        <w:rPr>
          <w:rFonts w:ascii="Arial" w:hAnsi="Arial" w:cs="Arial"/>
          <w:b/>
          <w:bCs/>
          <w:lang w:val="en-US"/>
        </w:rPr>
        <w:t>fatty acid oxidation</w:t>
      </w:r>
      <w:r w:rsidRPr="00830D17">
        <w:rPr>
          <w:rFonts w:ascii="Arial" w:hAnsi="Arial" w:cs="Arial"/>
          <w:lang w:val="en-US"/>
        </w:rPr>
        <w:t xml:space="preserve">, </w:t>
      </w:r>
      <w:r w:rsidRPr="00830D17">
        <w:rPr>
          <w:rFonts w:ascii="Arial" w:hAnsi="Arial" w:cs="Arial"/>
          <w:b/>
          <w:bCs/>
          <w:lang w:val="en-US"/>
        </w:rPr>
        <w:t>glycolytic flux</w:t>
      </w:r>
      <w:r w:rsidRPr="00830D17">
        <w:rPr>
          <w:rFonts w:ascii="Arial" w:hAnsi="Arial" w:cs="Arial"/>
          <w:lang w:val="en-US"/>
        </w:rPr>
        <w:t xml:space="preserve">, </w:t>
      </w:r>
      <w:r w:rsidRPr="00830D17">
        <w:rPr>
          <w:rFonts w:ascii="Arial" w:hAnsi="Arial" w:cs="Arial"/>
          <w:b/>
          <w:bCs/>
          <w:lang w:val="en-US"/>
        </w:rPr>
        <w:t>mitochondrial biogenesis</w:t>
      </w:r>
      <w:r w:rsidRPr="00830D17">
        <w:rPr>
          <w:rFonts w:ascii="Arial" w:hAnsi="Arial" w:cs="Arial"/>
          <w:lang w:val="en-US"/>
        </w:rPr>
        <w:t xml:space="preserve">, and </w:t>
      </w:r>
      <w:r w:rsidRPr="00830D17">
        <w:rPr>
          <w:rFonts w:ascii="Arial" w:hAnsi="Arial" w:cs="Arial"/>
          <w:b/>
          <w:bCs/>
          <w:lang w:val="en-US"/>
        </w:rPr>
        <w:t>reactive oxygen species</w:t>
      </w:r>
      <w:r w:rsidRPr="00830D17">
        <w:rPr>
          <w:rFonts w:ascii="Arial" w:hAnsi="Arial" w:cs="Arial"/>
          <w:lang w:val="en-US"/>
        </w:rPr>
        <w:t xml:space="preserve"> as metabolic effectors that directly influence Treg</w:t>
      </w:r>
      <w:r w:rsidR="0019557C" w:rsidRPr="00830D17">
        <w:rPr>
          <w:rFonts w:ascii="Arial" w:hAnsi="Arial" w:cs="Arial"/>
          <w:lang w:val="en-US"/>
        </w:rPr>
        <w:t xml:space="preserve"> cell</w:t>
      </w:r>
      <w:r w:rsidRPr="00830D17">
        <w:rPr>
          <w:rFonts w:ascii="Arial" w:hAnsi="Arial" w:cs="Arial"/>
          <w:lang w:val="en-US"/>
        </w:rPr>
        <w:t xml:space="preserve"> suppressive capacity.</w:t>
      </w:r>
      <w:r w:rsidR="006407BC" w:rsidRPr="00830D17">
        <w:rPr>
          <w:rFonts w:ascii="Arial" w:hAnsi="Arial" w:cs="Arial"/>
          <w:lang w:val="en-US"/>
        </w:rPr>
        <w:t xml:space="preserve"> </w:t>
      </w:r>
      <w:r w:rsidR="00443CBC" w:rsidRPr="00830D17">
        <w:rPr>
          <w:rFonts w:ascii="Arial" w:hAnsi="Arial" w:cs="Arial"/>
          <w:lang w:val="en-US"/>
        </w:rPr>
        <w:t>Collectively, our data have identified several metabolic checkpoints, including nutrient-sensing pathway</w:t>
      </w:r>
      <w:r w:rsidR="00EC0620" w:rsidRPr="00830D17">
        <w:rPr>
          <w:rFonts w:ascii="Arial" w:hAnsi="Arial" w:cs="Arial"/>
          <w:lang w:val="en-US"/>
        </w:rPr>
        <w:t xml:space="preserve"> regulators</w:t>
      </w:r>
      <w:r w:rsidR="00443CBC" w:rsidRPr="00830D17">
        <w:rPr>
          <w:rFonts w:ascii="Arial" w:hAnsi="Arial" w:cs="Arial"/>
          <w:lang w:val="en-US"/>
        </w:rPr>
        <w:t xml:space="preserve">, that represent actionable targets for restoring or enhancing </w:t>
      </w:r>
      <w:r w:rsidR="00443CBC" w:rsidRPr="00830D17">
        <w:rPr>
          <w:rFonts w:ascii="Arial" w:hAnsi="Arial" w:cs="Arial"/>
          <w:lang w:val="en-US"/>
        </w:rPr>
        <w:lastRenderedPageBreak/>
        <w:t xml:space="preserve">Treg stability and function. These </w:t>
      </w:r>
      <w:r w:rsidR="0019557C" w:rsidRPr="00830D17">
        <w:rPr>
          <w:rFonts w:ascii="Arial" w:hAnsi="Arial" w:cs="Arial"/>
          <w:lang w:val="en-US"/>
        </w:rPr>
        <w:t>investigations can potentially pave</w:t>
      </w:r>
      <w:r w:rsidR="00443CBC" w:rsidRPr="00830D17">
        <w:rPr>
          <w:rFonts w:ascii="Arial" w:hAnsi="Arial" w:cs="Arial"/>
          <w:lang w:val="en-US"/>
        </w:rPr>
        <w:t xml:space="preserve"> the way for the design of innovative tolerance-inducing therapies in autoimmune and metabolic disorders.</w:t>
      </w:r>
    </w:p>
    <w:p w14:paraId="65D046DC" w14:textId="77777777" w:rsidR="00FD54BF" w:rsidRPr="00830D17" w:rsidRDefault="00FD54BF" w:rsidP="00BE3BB9">
      <w:pPr>
        <w:rPr>
          <w:rFonts w:ascii="Arial" w:hAnsi="Arial" w:cs="Arial"/>
          <w:lang w:val="en-US"/>
        </w:rPr>
      </w:pPr>
    </w:p>
    <w:p w14:paraId="70106FD7" w14:textId="2A0249B1" w:rsidR="00C72980" w:rsidRPr="00830D17" w:rsidRDefault="009F211E" w:rsidP="00E96123">
      <w:pP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b/>
          <w:bCs/>
          <w:lang w:val="en-US"/>
        </w:rPr>
        <w:t>PUBLICATIONS</w:t>
      </w:r>
      <w:r w:rsidR="00FD54BF" w:rsidRPr="00830D17">
        <w:rPr>
          <w:rFonts w:ascii="Arial" w:hAnsi="Arial" w:cs="Arial"/>
          <w:lang w:val="en-US"/>
        </w:rPr>
        <w:t xml:space="preserve"> (</w:t>
      </w:r>
      <w:r w:rsidR="009406DE">
        <w:rPr>
          <w:rFonts w:ascii="Arial" w:hAnsi="Arial" w:cs="Arial"/>
          <w:lang w:val="en-US"/>
        </w:rPr>
        <w:t>only</w:t>
      </w:r>
      <w:r w:rsidR="00FD54BF" w:rsidRPr="00830D17">
        <w:rPr>
          <w:rFonts w:ascii="Arial" w:hAnsi="Arial" w:cs="Arial"/>
          <w:lang w:val="en-US"/>
        </w:rPr>
        <w:t xml:space="preserve"> 5 </w:t>
      </w:r>
      <w:r w:rsidR="009406DE">
        <w:rPr>
          <w:rFonts w:ascii="Arial" w:hAnsi="Arial" w:cs="Arial"/>
          <w:lang w:val="en-US"/>
        </w:rPr>
        <w:t xml:space="preserve">ib the </w:t>
      </w:r>
      <w:r w:rsidRPr="00830D17">
        <w:rPr>
          <w:rFonts w:ascii="Arial" w:hAnsi="Arial" w:cs="Arial"/>
          <w:lang w:val="en-US"/>
        </w:rPr>
        <w:t>last 5 years</w:t>
      </w:r>
      <w:r w:rsidR="00FD54BF" w:rsidRPr="00830D17">
        <w:rPr>
          <w:rFonts w:ascii="Arial" w:hAnsi="Arial" w:cs="Arial"/>
          <w:lang w:val="en-US"/>
        </w:rPr>
        <w:t>)</w:t>
      </w:r>
    </w:p>
    <w:p w14:paraId="31EBCFBA" w14:textId="0D402979" w:rsidR="00C72980" w:rsidRPr="00830D17" w:rsidRDefault="00E96123" w:rsidP="006D6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30D17">
        <w:rPr>
          <w:rFonts w:ascii="Arial" w:hAnsi="Arial" w:cs="Arial"/>
          <w:b/>
          <w:bCs/>
        </w:rPr>
        <w:t>1</w:t>
      </w:r>
      <w:r w:rsidR="00C72980" w:rsidRPr="00830D17">
        <w:rPr>
          <w:rFonts w:ascii="Arial" w:hAnsi="Arial" w:cs="Arial"/>
          <w:b/>
          <w:bCs/>
        </w:rPr>
        <w:t>:</w:t>
      </w:r>
      <w:r w:rsidR="00C72980" w:rsidRPr="00830D17">
        <w:rPr>
          <w:rFonts w:ascii="Arial" w:hAnsi="Arial" w:cs="Arial"/>
        </w:rPr>
        <w:t xml:space="preserve"> De Rosa G, Russo C, Garavelli S, Di Silvestre D, Spatocco I, Mele G, La Rocca</w:t>
      </w:r>
      <w:r w:rsidR="006D6B6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>C, Colamatteo A, Carbone F, Fusco C, Passaro F, Carpi D, Tagliabue E,</w:t>
      </w:r>
      <w:r w:rsidR="006D6B6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>Prattichizzo F, Brambilla F, Mauri P, Hoxha M, Bollati V, Giusti I, Dolo V,</w:t>
      </w:r>
      <w:r w:rsidR="006D6B6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>D'Antona P, Campomenosi P, Mangolini V, Radeghieri A, Bergese P, Morabito I,</w:t>
      </w:r>
      <w:r w:rsidR="006D6B6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>Mandelli A, Finardi A, Beretta F, Schilke ED, Cavaletti G, Dolcetti E, Buttari</w:t>
      </w:r>
      <w:r w:rsidR="006D6B6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>F, Abbadessa G, Bonavita S, Lus G, Signoriello E, Lanzillo R, Morra VB, Mottola</w:t>
      </w:r>
      <w:r w:rsidR="006D6B6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 xml:space="preserve">M, Zuccarelli B, Uccelli A, Salvetti M, Centonze D, Furlan R, </w:t>
      </w:r>
      <w:r w:rsidR="00C72980" w:rsidRPr="00830D17">
        <w:rPr>
          <w:rFonts w:ascii="Arial" w:hAnsi="Arial" w:cs="Arial"/>
          <w:b/>
          <w:bCs/>
        </w:rPr>
        <w:t>Matarese G</w:t>
      </w:r>
      <w:r w:rsidR="00C72980" w:rsidRPr="00830D17">
        <w:rPr>
          <w:rFonts w:ascii="Arial" w:hAnsi="Arial" w:cs="Arial"/>
        </w:rPr>
        <w:t>,</w:t>
      </w:r>
      <w:r w:rsidR="006D6B6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>Procaccini C, de Candia P. MicroRNA-142-3p shuttling in extracellular vesicles</w:t>
      </w:r>
    </w:p>
    <w:p w14:paraId="3ACF54B6" w14:textId="34D1E777" w:rsidR="00C72980" w:rsidRDefault="00C72980" w:rsidP="00B76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30D17">
        <w:rPr>
          <w:rFonts w:ascii="Arial" w:hAnsi="Arial" w:cs="Arial"/>
          <w:lang w:val="en-US"/>
        </w:rPr>
        <w:t xml:space="preserve">marks regulatory T cell dysfunction in multiple sclerosis. </w:t>
      </w:r>
      <w:r w:rsidRPr="00830D17">
        <w:rPr>
          <w:rFonts w:ascii="Arial" w:hAnsi="Arial" w:cs="Arial"/>
          <w:b/>
          <w:bCs/>
          <w:i/>
          <w:iCs/>
          <w:lang w:val="en-US"/>
        </w:rPr>
        <w:t>Sci Transl Med</w:t>
      </w:r>
      <w:r w:rsidRPr="00830D17">
        <w:rPr>
          <w:rFonts w:ascii="Arial" w:hAnsi="Arial" w:cs="Arial"/>
          <w:lang w:val="en-US"/>
        </w:rPr>
        <w:t>. 2025</w:t>
      </w:r>
      <w:r w:rsidR="006D6B6F" w:rsidRPr="00830D17">
        <w:rPr>
          <w:rFonts w:ascii="Arial" w:hAnsi="Arial" w:cs="Arial"/>
          <w:lang w:val="en-US"/>
        </w:rPr>
        <w:t xml:space="preserve"> </w:t>
      </w:r>
      <w:r w:rsidRPr="00830D17">
        <w:rPr>
          <w:rFonts w:ascii="Arial" w:hAnsi="Arial" w:cs="Arial"/>
          <w:lang w:val="en-US"/>
        </w:rPr>
        <w:t xml:space="preserve">May 28;17(800):eadl1698. doi: 10.1126/scitranslmed.adl1698. </w:t>
      </w:r>
    </w:p>
    <w:p w14:paraId="492FDCC0" w14:textId="77777777" w:rsidR="009406DE" w:rsidRPr="00DC0E69" w:rsidRDefault="009406DE" w:rsidP="00B76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443B270D" w14:textId="77777777" w:rsidR="009406DE" w:rsidRDefault="00E96123" w:rsidP="00B76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b/>
          <w:bCs/>
        </w:rPr>
        <w:t>2</w:t>
      </w:r>
      <w:r w:rsidR="00C72980" w:rsidRPr="00830D17">
        <w:rPr>
          <w:rFonts w:ascii="Arial" w:hAnsi="Arial" w:cs="Arial"/>
          <w:b/>
          <w:bCs/>
        </w:rPr>
        <w:t>:</w:t>
      </w:r>
      <w:r w:rsidR="00C72980" w:rsidRPr="00830D17">
        <w:rPr>
          <w:rFonts w:ascii="Arial" w:hAnsi="Arial" w:cs="Arial"/>
        </w:rPr>
        <w:t xml:space="preserve"> Mechelli R, Umeton R, Bellucci G, Bigi R, Rinaldi V, Angelini DF, Guerrera G,</w:t>
      </w:r>
      <w:r w:rsidR="00B76F3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>Pignalosa FC, Ilari S, Patrone M, Srinivasan S, Cerono G, Romano S, Buscarinu</w:t>
      </w:r>
      <w:r w:rsidR="00B76F3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>MC, Martire S,</w:t>
      </w:r>
      <w:r w:rsidR="00B76F3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>Malucchi S, Landi D, Lorefice L, Pizzolato Umeton R, Anastasiadou</w:t>
      </w:r>
      <w:r w:rsidR="00B76F3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>E, Trivedi P, Fornasiero A, Ferraldeschi M; IMSGC WTCCC2; Di Sapio A, Marfia G,</w:t>
      </w:r>
      <w:r w:rsidR="00B76F3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>Cocco E, Centonze D, Uccelli A, Di Silvestre D, Mauri P, de Candia P, D'Alfonso</w:t>
      </w:r>
      <w:r w:rsidR="00B76F3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 xml:space="preserve">S, Battistini L, Farina C, Magliozzi R, Reynolds R, Baranzini SE, </w:t>
      </w:r>
      <w:r w:rsidR="00C72980" w:rsidRPr="00830D17">
        <w:rPr>
          <w:rFonts w:ascii="Arial" w:hAnsi="Arial" w:cs="Arial"/>
          <w:b/>
          <w:bCs/>
        </w:rPr>
        <w:t>Matarese G</w:t>
      </w:r>
      <w:r w:rsidR="00C72980" w:rsidRPr="00830D17">
        <w:rPr>
          <w:rFonts w:ascii="Arial" w:hAnsi="Arial" w:cs="Arial"/>
        </w:rPr>
        <w:t>,</w:t>
      </w:r>
      <w:r w:rsidR="00B76F3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>Salvetti M, Ristori G. A disease-specific convergence of host and Epstein-Barr</w:t>
      </w:r>
      <w:r w:rsidR="00B76F3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 xml:space="preserve">virus genetics in multiple sclerosis. </w:t>
      </w:r>
      <w:r w:rsidR="00C72980" w:rsidRPr="00830D17">
        <w:rPr>
          <w:rFonts w:ascii="Arial" w:hAnsi="Arial" w:cs="Arial"/>
          <w:b/>
          <w:bCs/>
          <w:i/>
          <w:iCs/>
          <w:lang w:val="en-US"/>
        </w:rPr>
        <w:t>Proc Natl Acad Sci U S A.</w:t>
      </w:r>
      <w:r w:rsidR="00C72980" w:rsidRPr="00830D17">
        <w:rPr>
          <w:rFonts w:ascii="Arial" w:hAnsi="Arial" w:cs="Arial"/>
          <w:lang w:val="en-US"/>
        </w:rPr>
        <w:t xml:space="preserve"> 2025 Apr</w:t>
      </w:r>
      <w:r w:rsidR="00B76F3F" w:rsidRPr="00830D17">
        <w:rPr>
          <w:rFonts w:ascii="Arial" w:hAnsi="Arial" w:cs="Arial"/>
          <w:lang w:val="en-US"/>
        </w:rPr>
        <w:t xml:space="preserve"> </w:t>
      </w:r>
      <w:r w:rsidR="00C72980" w:rsidRPr="00830D17">
        <w:rPr>
          <w:rFonts w:ascii="Arial" w:hAnsi="Arial" w:cs="Arial"/>
          <w:lang w:val="en-US"/>
        </w:rPr>
        <w:t xml:space="preserve">8;122(14):e2418783122. doi: 10.1073/pnas.2418783122. </w:t>
      </w:r>
    </w:p>
    <w:p w14:paraId="7A828FE9" w14:textId="77777777" w:rsidR="009406DE" w:rsidRDefault="009406DE" w:rsidP="00B76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n-US"/>
        </w:rPr>
      </w:pPr>
    </w:p>
    <w:p w14:paraId="0E1047EB" w14:textId="77777777" w:rsidR="009406DE" w:rsidRDefault="00E96123" w:rsidP="00B76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DC0E69">
        <w:rPr>
          <w:rFonts w:ascii="Arial" w:hAnsi="Arial" w:cs="Arial"/>
          <w:b/>
          <w:bCs/>
          <w:lang w:val="en-US"/>
        </w:rPr>
        <w:t>3</w:t>
      </w:r>
      <w:r w:rsidR="00C72980" w:rsidRPr="00DC0E69">
        <w:rPr>
          <w:rFonts w:ascii="Arial" w:hAnsi="Arial" w:cs="Arial"/>
          <w:b/>
          <w:bCs/>
          <w:lang w:val="en-US"/>
        </w:rPr>
        <w:t>:</w:t>
      </w:r>
      <w:r w:rsidR="00C72980" w:rsidRPr="00DC0E69">
        <w:rPr>
          <w:rFonts w:ascii="Arial" w:hAnsi="Arial" w:cs="Arial"/>
          <w:lang w:val="en-US"/>
        </w:rPr>
        <w:t xml:space="preserve"> Lepore MT, Bruzzaniti S, La Rocca C, Fusco C, Carbone F, Mottola M,</w:t>
      </w:r>
      <w:r w:rsidR="00B76F3F" w:rsidRPr="00DC0E69">
        <w:rPr>
          <w:rFonts w:ascii="Arial" w:hAnsi="Arial" w:cs="Arial"/>
          <w:lang w:val="en-US"/>
        </w:rPr>
        <w:t xml:space="preserve"> </w:t>
      </w:r>
      <w:r w:rsidR="00C72980" w:rsidRPr="00DC0E69">
        <w:rPr>
          <w:rFonts w:ascii="Arial" w:hAnsi="Arial" w:cs="Arial"/>
          <w:lang w:val="en-US"/>
        </w:rPr>
        <w:t>Zuccarelli B, Lanzillo R, Brescia Morra V, Maniscalco GT, De Simone S,</w:t>
      </w:r>
      <w:r w:rsidR="00B76F3F" w:rsidRPr="00DC0E69">
        <w:rPr>
          <w:rFonts w:ascii="Arial" w:hAnsi="Arial" w:cs="Arial"/>
          <w:lang w:val="en-US"/>
        </w:rPr>
        <w:t xml:space="preserve"> </w:t>
      </w:r>
      <w:r w:rsidR="00C72980" w:rsidRPr="00DC0E69">
        <w:rPr>
          <w:rFonts w:ascii="Arial" w:hAnsi="Arial" w:cs="Arial"/>
          <w:lang w:val="en-US"/>
        </w:rPr>
        <w:t xml:space="preserve">Procaccini C, Porcellini A, De Rosa V, Galgani M, Cassano S, </w:t>
      </w:r>
      <w:r w:rsidR="00C72980" w:rsidRPr="00DC0E69">
        <w:rPr>
          <w:rFonts w:ascii="Arial" w:hAnsi="Arial" w:cs="Arial"/>
          <w:b/>
          <w:bCs/>
          <w:lang w:val="en-US"/>
        </w:rPr>
        <w:t>Matarese G</w:t>
      </w:r>
      <w:r w:rsidR="00C72980" w:rsidRPr="00DC0E69">
        <w:rPr>
          <w:rFonts w:ascii="Arial" w:hAnsi="Arial" w:cs="Arial"/>
          <w:lang w:val="en-US"/>
        </w:rPr>
        <w:t>.</w:t>
      </w:r>
      <w:r w:rsidR="00B76F3F" w:rsidRPr="00DC0E69">
        <w:rPr>
          <w:rFonts w:ascii="Arial" w:hAnsi="Arial" w:cs="Arial"/>
          <w:lang w:val="en-US"/>
        </w:rPr>
        <w:t xml:space="preserve"> </w:t>
      </w:r>
      <w:r w:rsidR="00C72980" w:rsidRPr="00DC0E69">
        <w:rPr>
          <w:rFonts w:ascii="Arial" w:hAnsi="Arial" w:cs="Arial"/>
          <w:lang w:val="en-US"/>
        </w:rPr>
        <w:t>Deciphering the role of protein kinase A in the control of FoxP3 expression in</w:t>
      </w:r>
      <w:r w:rsidR="00B76F3F" w:rsidRPr="00DC0E69">
        <w:rPr>
          <w:rFonts w:ascii="Arial" w:hAnsi="Arial" w:cs="Arial"/>
          <w:lang w:val="en-US"/>
        </w:rPr>
        <w:t xml:space="preserve"> </w:t>
      </w:r>
      <w:r w:rsidR="00C72980" w:rsidRPr="00DC0E69">
        <w:rPr>
          <w:rFonts w:ascii="Arial" w:hAnsi="Arial" w:cs="Arial"/>
          <w:lang w:val="en-US"/>
        </w:rPr>
        <w:t xml:space="preserve">regulatory T cells in health and autoimmunity. </w:t>
      </w:r>
      <w:r w:rsidR="00C72980" w:rsidRPr="00DC0E69">
        <w:rPr>
          <w:rFonts w:ascii="Arial" w:hAnsi="Arial" w:cs="Arial"/>
          <w:b/>
          <w:bCs/>
          <w:i/>
          <w:iCs/>
        </w:rPr>
        <w:t>Sci Rep</w:t>
      </w:r>
      <w:r w:rsidR="00C72980" w:rsidRPr="00DC0E69">
        <w:rPr>
          <w:rFonts w:ascii="Arial" w:hAnsi="Arial" w:cs="Arial"/>
        </w:rPr>
        <w:t>. 2024 Jul 30;14(1):17571.</w:t>
      </w:r>
      <w:r w:rsidR="00B76F3F" w:rsidRPr="00830D17">
        <w:rPr>
          <w:rFonts w:ascii="Arial" w:hAnsi="Arial" w:cs="Arial"/>
        </w:rPr>
        <w:t xml:space="preserve"> </w:t>
      </w:r>
      <w:r w:rsidR="00C72980" w:rsidRPr="00DC0E69">
        <w:rPr>
          <w:rFonts w:ascii="Arial" w:hAnsi="Arial" w:cs="Arial"/>
        </w:rPr>
        <w:t xml:space="preserve">doi: 10.1038/s41598-024-68098-z. </w:t>
      </w:r>
      <w:r w:rsidR="00C72980" w:rsidRPr="00830D17">
        <w:rPr>
          <w:rFonts w:ascii="Arial" w:hAnsi="Arial" w:cs="Arial"/>
        </w:rPr>
        <w:t xml:space="preserve">PMID: 39080325; </w:t>
      </w:r>
    </w:p>
    <w:p w14:paraId="1F7303CB" w14:textId="77777777" w:rsidR="009406DE" w:rsidRDefault="009406DE" w:rsidP="00B76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7F1627CD" w14:textId="77777777" w:rsidR="009406DE" w:rsidRDefault="00E96123" w:rsidP="00B76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30D17">
        <w:rPr>
          <w:rFonts w:ascii="Arial" w:hAnsi="Arial" w:cs="Arial"/>
          <w:b/>
          <w:bCs/>
        </w:rPr>
        <w:t>4</w:t>
      </w:r>
      <w:r w:rsidR="00C72980" w:rsidRPr="00830D17">
        <w:rPr>
          <w:rFonts w:ascii="Arial" w:hAnsi="Arial" w:cs="Arial"/>
          <w:b/>
          <w:bCs/>
        </w:rPr>
        <w:t>:</w:t>
      </w:r>
      <w:r w:rsidR="00C72980" w:rsidRPr="00830D17">
        <w:rPr>
          <w:rFonts w:ascii="Arial" w:hAnsi="Arial" w:cs="Arial"/>
        </w:rPr>
        <w:t xml:space="preserve"> Procaccini C, Garavelli S, Carbone F, Di Silvestre D, La Rocca C, Greco D,</w:t>
      </w:r>
      <w:r w:rsidR="00B76F3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>Colamatteo A, Lepore MT, Russo C, De Rosa G, Faicchia D, Prattichizzo F, Grossi</w:t>
      </w:r>
      <w:r w:rsidR="00B76F3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>S, Campomenosi P, Buttari F, Mauri P, Uccelli A, Salvetti M, Brescia Morra V,</w:t>
      </w:r>
      <w:r w:rsidR="00B76F3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>Vella D, Galgani M, Mottola M, Zuccarelli B, Lanzillo R, Maniscalco GT, Centonze</w:t>
      </w:r>
      <w:r w:rsidR="00B76F3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 xml:space="preserve">D, de Candia P, </w:t>
      </w:r>
      <w:r w:rsidR="00C72980" w:rsidRPr="00830D17">
        <w:rPr>
          <w:rFonts w:ascii="Arial" w:hAnsi="Arial" w:cs="Arial"/>
          <w:b/>
          <w:bCs/>
        </w:rPr>
        <w:t>Matarese G</w:t>
      </w:r>
      <w:r w:rsidR="00C72980" w:rsidRPr="00830D17">
        <w:rPr>
          <w:rFonts w:ascii="Arial" w:hAnsi="Arial" w:cs="Arial"/>
        </w:rPr>
        <w:t>. Signals of pseudo-starvation unveil the amino acid</w:t>
      </w:r>
      <w:r w:rsidR="00B76F3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>transporter SLC7A11 as key determinant in the control of Treg cell proliferative</w:t>
      </w:r>
      <w:r w:rsidR="00B76F3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 xml:space="preserve">potential. </w:t>
      </w:r>
      <w:r w:rsidR="00C72980" w:rsidRPr="00DC0E69">
        <w:rPr>
          <w:rFonts w:ascii="Arial" w:hAnsi="Arial" w:cs="Arial"/>
          <w:b/>
          <w:bCs/>
          <w:i/>
          <w:iCs/>
        </w:rPr>
        <w:t>Immunity.</w:t>
      </w:r>
      <w:r w:rsidR="00C72980" w:rsidRPr="00DC0E69">
        <w:rPr>
          <w:rFonts w:ascii="Arial" w:hAnsi="Arial" w:cs="Arial"/>
        </w:rPr>
        <w:t xml:space="preserve"> 2021 Jul 13;54(7):1543-1560.e6. doi:</w:t>
      </w:r>
      <w:r w:rsidR="00B76F3F" w:rsidRPr="00830D17">
        <w:rPr>
          <w:rFonts w:ascii="Arial" w:hAnsi="Arial" w:cs="Arial"/>
        </w:rPr>
        <w:t xml:space="preserve"> </w:t>
      </w:r>
      <w:r w:rsidR="00C72980" w:rsidRPr="00DC0E69">
        <w:rPr>
          <w:rFonts w:ascii="Arial" w:hAnsi="Arial" w:cs="Arial"/>
        </w:rPr>
        <w:t xml:space="preserve">10.1016/j.immuni.2021.04.014. </w:t>
      </w:r>
    </w:p>
    <w:p w14:paraId="3199CBD7" w14:textId="77777777" w:rsidR="009406DE" w:rsidRDefault="009406DE" w:rsidP="00B76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44009316" w14:textId="742DC361" w:rsidR="00C72980" w:rsidRPr="00DC0E69" w:rsidRDefault="00E96123" w:rsidP="00B76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b/>
          <w:bCs/>
        </w:rPr>
        <w:t>5</w:t>
      </w:r>
      <w:r w:rsidR="00C72980" w:rsidRPr="00830D17">
        <w:rPr>
          <w:rFonts w:ascii="Arial" w:hAnsi="Arial" w:cs="Arial"/>
          <w:b/>
          <w:bCs/>
        </w:rPr>
        <w:t>:</w:t>
      </w:r>
      <w:r w:rsidR="00C72980" w:rsidRPr="00830D17">
        <w:rPr>
          <w:rFonts w:ascii="Arial" w:hAnsi="Arial" w:cs="Arial"/>
        </w:rPr>
        <w:t xml:space="preserve"> Palma C, La Rocca C, Gigantino V, Aquino G, Piccaro G, Di Silvestre D,</w:t>
      </w:r>
      <w:r w:rsidR="00B76F3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>Brambilla F, Rossi R, Bonacina F, Lepore MT, Audano M, Mitro N, Botti G,</w:t>
      </w:r>
      <w:r w:rsidR="00B76F3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>Bruzzaniti S, Fusco C, Procaccini C, De Rosa V, Galgani M, Alviggi C, Puca A,</w:t>
      </w:r>
      <w:r w:rsidR="00B76F3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 xml:space="preserve">Grassi F, Rezzonico-Jost T, Norata GD, Mauri P, Netea MG, de Candia P, </w:t>
      </w:r>
      <w:r w:rsidR="00C72980" w:rsidRPr="00830D17">
        <w:rPr>
          <w:rFonts w:ascii="Arial" w:hAnsi="Arial" w:cs="Arial"/>
          <w:b/>
          <w:bCs/>
        </w:rPr>
        <w:t>Matarese</w:t>
      </w:r>
      <w:r w:rsidR="00B76F3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  <w:b/>
          <w:bCs/>
        </w:rPr>
        <w:t>G</w:t>
      </w:r>
      <w:r w:rsidR="00C72980" w:rsidRPr="00830D17">
        <w:rPr>
          <w:rFonts w:ascii="Arial" w:hAnsi="Arial" w:cs="Arial"/>
        </w:rPr>
        <w:t>. Caloric Restriction Promotes Immunometabolic Reprogramming Leading to</w:t>
      </w:r>
      <w:r w:rsidR="00B76F3F" w:rsidRPr="00830D17">
        <w:rPr>
          <w:rFonts w:ascii="Arial" w:hAnsi="Arial" w:cs="Arial"/>
        </w:rPr>
        <w:t xml:space="preserve"> </w:t>
      </w:r>
      <w:r w:rsidR="00C72980" w:rsidRPr="00830D17">
        <w:rPr>
          <w:rFonts w:ascii="Arial" w:hAnsi="Arial" w:cs="Arial"/>
        </w:rPr>
        <w:t xml:space="preserve">Protection from Tuberculosis. </w:t>
      </w:r>
      <w:r w:rsidR="00C72980" w:rsidRPr="00830D17">
        <w:rPr>
          <w:rFonts w:ascii="Arial" w:hAnsi="Arial" w:cs="Arial"/>
          <w:b/>
          <w:bCs/>
          <w:i/>
          <w:iCs/>
          <w:lang w:val="en-US"/>
        </w:rPr>
        <w:t>Cell Metab</w:t>
      </w:r>
      <w:r w:rsidR="00C72980" w:rsidRPr="00830D17">
        <w:rPr>
          <w:rFonts w:ascii="Arial" w:hAnsi="Arial" w:cs="Arial"/>
          <w:lang w:val="en-US"/>
        </w:rPr>
        <w:t xml:space="preserve">. </w:t>
      </w:r>
      <w:r w:rsidR="00C72980" w:rsidRPr="00DC0E69">
        <w:rPr>
          <w:rFonts w:ascii="Arial" w:hAnsi="Arial" w:cs="Arial"/>
          <w:lang w:val="en-US"/>
        </w:rPr>
        <w:t>2021 Feb 2;33(2):300-318.e12. doi:</w:t>
      </w:r>
      <w:r w:rsidR="00B76F3F" w:rsidRPr="00DC0E69">
        <w:rPr>
          <w:rFonts w:ascii="Arial" w:hAnsi="Arial" w:cs="Arial"/>
          <w:lang w:val="en-US"/>
        </w:rPr>
        <w:t xml:space="preserve"> </w:t>
      </w:r>
      <w:r w:rsidR="00C72980" w:rsidRPr="00DC0E69">
        <w:rPr>
          <w:rFonts w:ascii="Arial" w:hAnsi="Arial" w:cs="Arial"/>
          <w:lang w:val="en-US"/>
        </w:rPr>
        <w:t>10.1016/j.cmet.2020.12.016</w:t>
      </w:r>
    </w:p>
    <w:p w14:paraId="6730BE66" w14:textId="77777777" w:rsidR="00FD54BF" w:rsidRPr="00830D17" w:rsidRDefault="00FD54BF" w:rsidP="00BE3BB9">
      <w:pPr>
        <w:rPr>
          <w:rFonts w:ascii="Arial" w:hAnsi="Arial" w:cs="Arial"/>
          <w:lang w:val="en-US"/>
        </w:rPr>
      </w:pPr>
    </w:p>
    <w:p w14:paraId="123A8834" w14:textId="1AAD5CFF" w:rsidR="00FD54BF" w:rsidRPr="00830D17" w:rsidRDefault="009F211E" w:rsidP="00BE3BB9">
      <w:pP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b/>
          <w:bCs/>
          <w:lang w:val="en-US"/>
        </w:rPr>
        <w:t>FUNDING</w:t>
      </w:r>
      <w:r w:rsidRPr="00830D17">
        <w:rPr>
          <w:rFonts w:ascii="Arial" w:hAnsi="Arial" w:cs="Arial"/>
          <w:lang w:val="en-US"/>
        </w:rPr>
        <w:t xml:space="preserve"> </w:t>
      </w:r>
    </w:p>
    <w:p w14:paraId="7C9679C8" w14:textId="13ABEDCE" w:rsidR="00AB17AF" w:rsidRPr="00830D17" w:rsidRDefault="00693F33" w:rsidP="00BE3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lang w:val="en-US"/>
        </w:rPr>
        <w:t>1</w:t>
      </w:r>
      <w:r w:rsidR="008A4BE1" w:rsidRPr="00830D17">
        <w:rPr>
          <w:rFonts w:ascii="Arial" w:hAnsi="Arial" w:cs="Arial"/>
          <w:lang w:val="en-US"/>
        </w:rPr>
        <w:t>.</w:t>
      </w:r>
      <w:r w:rsidR="0057504C" w:rsidRPr="00830D17">
        <w:rPr>
          <w:rFonts w:ascii="Arial" w:hAnsi="Arial" w:cs="Arial"/>
          <w:lang w:val="en-US"/>
        </w:rPr>
        <w:t xml:space="preserve"> </w:t>
      </w:r>
      <w:r w:rsidR="0057504C" w:rsidRPr="00830D17">
        <w:rPr>
          <w:rFonts w:ascii="Arial" w:hAnsi="Arial" w:cs="Arial"/>
          <w:b/>
          <w:bCs/>
          <w:lang w:val="en-US"/>
        </w:rPr>
        <w:t>National Recovery and Resilience Plan (NRRP)</w:t>
      </w:r>
      <w:r w:rsidR="0057504C" w:rsidRPr="00830D17">
        <w:rPr>
          <w:rFonts w:ascii="Arial" w:hAnsi="Arial" w:cs="Arial"/>
          <w:lang w:val="en-US"/>
        </w:rPr>
        <w:t xml:space="preserve"> –</w:t>
      </w:r>
      <w:r w:rsidR="008A4BE1" w:rsidRPr="00830D17">
        <w:rPr>
          <w:rFonts w:ascii="Arial" w:hAnsi="Arial" w:cs="Arial"/>
          <w:lang w:val="en-US"/>
        </w:rPr>
        <w:t xml:space="preserve"> </w:t>
      </w:r>
      <w:r w:rsidR="00AB17AF" w:rsidRPr="00830D17">
        <w:rPr>
          <w:rFonts w:ascii="Arial" w:hAnsi="Arial" w:cs="Arial"/>
          <w:b/>
          <w:bCs/>
          <w:lang w:val="en-US"/>
        </w:rPr>
        <w:t>Italian Ministry of Health</w:t>
      </w:r>
      <w:r w:rsidR="00AB17AF" w:rsidRPr="00830D17">
        <w:rPr>
          <w:rFonts w:ascii="Arial" w:hAnsi="Arial" w:cs="Arial"/>
          <w:lang w:val="en-US"/>
        </w:rPr>
        <w:t>, Next Generation EU, M6/C2_CALL 2022.</w:t>
      </w:r>
    </w:p>
    <w:p w14:paraId="04CE022B" w14:textId="1001DF72" w:rsidR="00AB17AF" w:rsidRPr="00830D17" w:rsidRDefault="00ED6C9A" w:rsidP="00BE3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b/>
          <w:bCs/>
          <w:lang w:val="en-US"/>
        </w:rPr>
        <w:t xml:space="preserve">Project </w:t>
      </w:r>
      <w:r w:rsidR="00D25BF8" w:rsidRPr="00830D17">
        <w:rPr>
          <w:rFonts w:ascii="Arial" w:hAnsi="Arial" w:cs="Arial"/>
          <w:b/>
          <w:bCs/>
          <w:lang w:val="en-US"/>
        </w:rPr>
        <w:t>t</w:t>
      </w:r>
      <w:r w:rsidRPr="00830D17">
        <w:rPr>
          <w:rFonts w:ascii="Arial" w:hAnsi="Arial" w:cs="Arial"/>
          <w:b/>
          <w:bCs/>
          <w:lang w:val="en-US"/>
        </w:rPr>
        <w:t xml:space="preserve">itle: </w:t>
      </w:r>
      <w:r w:rsidRPr="00830D17">
        <w:rPr>
          <w:rFonts w:ascii="Arial" w:hAnsi="Arial" w:cs="Arial"/>
          <w:i/>
          <w:iCs/>
          <w:lang w:val="en-US"/>
        </w:rPr>
        <w:t>Innate immune CElls in MUltiple SCLErosis – ICEMUSCLE.</w:t>
      </w:r>
    </w:p>
    <w:p w14:paraId="6CB53FAC" w14:textId="77777777" w:rsidR="00521A44" w:rsidRPr="00830D17" w:rsidRDefault="00AB17AF" w:rsidP="00BE3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b/>
          <w:bCs/>
          <w:lang w:val="en-US"/>
        </w:rPr>
        <w:t>Timeframe:</w:t>
      </w:r>
      <w:r w:rsidRPr="00830D17">
        <w:rPr>
          <w:rFonts w:ascii="Arial" w:hAnsi="Arial" w:cs="Arial"/>
          <w:lang w:val="en-US"/>
        </w:rPr>
        <w:t xml:space="preserve"> f</w:t>
      </w:r>
      <w:r w:rsidR="006D5DE2" w:rsidRPr="00830D17">
        <w:rPr>
          <w:rFonts w:ascii="Arial" w:hAnsi="Arial" w:cs="Arial"/>
          <w:lang w:val="en-US"/>
        </w:rPr>
        <w:t>rom May 2023 to November 2025.</w:t>
      </w:r>
      <w:r w:rsidR="00ED6C9A" w:rsidRPr="00830D17">
        <w:rPr>
          <w:rFonts w:ascii="Arial" w:hAnsi="Arial" w:cs="Arial"/>
          <w:lang w:val="en-US"/>
        </w:rPr>
        <w:t xml:space="preserve">  </w:t>
      </w:r>
    </w:p>
    <w:p w14:paraId="6600DD20" w14:textId="14BB338C" w:rsidR="008A4BE1" w:rsidRPr="00830D17" w:rsidRDefault="00ED6C9A" w:rsidP="00BE3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lang w:val="en-US"/>
        </w:rPr>
        <w:t xml:space="preserve"> </w:t>
      </w:r>
    </w:p>
    <w:p w14:paraId="621C8E34" w14:textId="23F3B4B8" w:rsidR="00693F33" w:rsidRPr="00830D17" w:rsidRDefault="00693F33" w:rsidP="0069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lang w:val="en-US"/>
        </w:rPr>
        <w:lastRenderedPageBreak/>
        <w:t xml:space="preserve">2. </w:t>
      </w:r>
      <w:r w:rsidRPr="00830D17">
        <w:rPr>
          <w:rFonts w:ascii="Arial" w:hAnsi="Arial" w:cs="Arial"/>
          <w:b/>
          <w:bCs/>
          <w:lang w:val="en-US"/>
        </w:rPr>
        <w:t>National Recovery and Resilience Plan (NRRP)</w:t>
      </w:r>
      <w:r w:rsidRPr="00830D17">
        <w:rPr>
          <w:rFonts w:ascii="Arial" w:hAnsi="Arial" w:cs="Arial"/>
          <w:lang w:val="en-US"/>
        </w:rPr>
        <w:t xml:space="preserve"> – Ministry of University and Research (MUR), Next Generation EU.</w:t>
      </w:r>
      <w:r w:rsidRPr="00830D17">
        <w:rPr>
          <w:rFonts w:ascii="Arial" w:hAnsi="Arial" w:cs="Arial"/>
          <w:lang w:val="en-US"/>
        </w:rPr>
        <w:br/>
      </w:r>
      <w:r w:rsidRPr="00830D17">
        <w:rPr>
          <w:rFonts w:ascii="Arial" w:hAnsi="Arial" w:cs="Arial"/>
          <w:b/>
          <w:bCs/>
          <w:lang w:val="en-US"/>
        </w:rPr>
        <w:t>Project title</w:t>
      </w:r>
      <w:r w:rsidRPr="00830D17">
        <w:rPr>
          <w:rFonts w:ascii="Arial" w:hAnsi="Arial" w:cs="Arial"/>
          <w:lang w:val="en-US"/>
        </w:rPr>
        <w:t xml:space="preserve">: </w:t>
      </w:r>
      <w:r w:rsidRPr="00830D17">
        <w:rPr>
          <w:rFonts w:ascii="Arial" w:hAnsi="Arial" w:cs="Arial"/>
          <w:i/>
          <w:iCs/>
          <w:lang w:val="en-US"/>
        </w:rPr>
        <w:t>Role of Overweight and EBV Infection in the Pathogenesis of Multiple Sclerosis: Metabolic Overwork as Key Mechanism Leading to Loss of Immune-Tolerance</w:t>
      </w:r>
      <w:r w:rsidRPr="00830D17">
        <w:rPr>
          <w:rFonts w:ascii="Arial" w:hAnsi="Arial" w:cs="Arial"/>
          <w:lang w:val="en-US"/>
        </w:rPr>
        <w:br/>
      </w:r>
      <w:r w:rsidRPr="00830D17">
        <w:rPr>
          <w:rFonts w:ascii="Arial" w:hAnsi="Arial" w:cs="Arial"/>
          <w:b/>
          <w:bCs/>
          <w:lang w:val="en-US"/>
        </w:rPr>
        <w:t>Timeframe</w:t>
      </w:r>
      <w:r w:rsidRPr="00830D17">
        <w:rPr>
          <w:rFonts w:ascii="Arial" w:hAnsi="Arial" w:cs="Arial"/>
          <w:lang w:val="en-US"/>
        </w:rPr>
        <w:t>: from 18/10/2023 to 18/02/2026.</w:t>
      </w:r>
    </w:p>
    <w:p w14:paraId="2F41C328" w14:textId="77777777" w:rsidR="00693F33" w:rsidRPr="00830D17" w:rsidRDefault="00693F33" w:rsidP="0069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14:paraId="43CE5F3B" w14:textId="2BB2D6ED" w:rsidR="00693F33" w:rsidRPr="00830D17" w:rsidRDefault="00693F33" w:rsidP="0069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lang w:val="en-US"/>
        </w:rPr>
      </w:pPr>
      <w:r w:rsidRPr="00830D17">
        <w:rPr>
          <w:rFonts w:ascii="Arial" w:hAnsi="Arial" w:cs="Arial"/>
          <w:lang w:val="en-US"/>
        </w:rPr>
        <w:t xml:space="preserve">3. </w:t>
      </w:r>
      <w:r w:rsidRPr="00830D17">
        <w:rPr>
          <w:rFonts w:ascii="Arial" w:hAnsi="Arial" w:cs="Arial"/>
          <w:b/>
          <w:bCs/>
          <w:lang w:val="en-US"/>
        </w:rPr>
        <w:t>National Recovery and Resilience Plan (NRRP)</w:t>
      </w:r>
      <w:r w:rsidRPr="00830D17">
        <w:rPr>
          <w:rFonts w:ascii="Arial" w:hAnsi="Arial" w:cs="Arial"/>
          <w:lang w:val="en-US"/>
        </w:rPr>
        <w:t xml:space="preserve"> – Ministry of University and Research (MUR), Next Generation EU.</w:t>
      </w:r>
      <w:r w:rsidRPr="00830D17">
        <w:rPr>
          <w:rFonts w:ascii="Arial" w:hAnsi="Arial" w:cs="Arial"/>
          <w:lang w:val="en-US"/>
        </w:rPr>
        <w:br/>
      </w:r>
      <w:r w:rsidRPr="00830D17">
        <w:rPr>
          <w:rFonts w:ascii="Arial" w:hAnsi="Arial" w:cs="Arial"/>
          <w:b/>
          <w:bCs/>
          <w:lang w:val="en-US"/>
        </w:rPr>
        <w:t xml:space="preserve">Project title: </w:t>
      </w:r>
      <w:r w:rsidRPr="00830D17">
        <w:rPr>
          <w:rFonts w:ascii="Arial" w:hAnsi="Arial" w:cs="Arial"/>
          <w:i/>
          <w:iCs/>
          <w:lang w:val="en-US"/>
        </w:rPr>
        <w:t>A multiscale integrated approach to the study of the nervous system in health and disease (Mnesys).</w:t>
      </w:r>
    </w:p>
    <w:p w14:paraId="5F2832FF" w14:textId="77777777" w:rsidR="00693F33" w:rsidRPr="00830D17" w:rsidRDefault="00693F33" w:rsidP="0069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b/>
          <w:bCs/>
          <w:lang w:val="en-US"/>
        </w:rPr>
        <w:t xml:space="preserve">Timeframe: </w:t>
      </w:r>
      <w:r w:rsidRPr="00830D17">
        <w:rPr>
          <w:rFonts w:ascii="Arial" w:hAnsi="Arial" w:cs="Arial"/>
          <w:lang w:val="en-US"/>
        </w:rPr>
        <w:t>from November 2022 to February 2026.</w:t>
      </w:r>
    </w:p>
    <w:p w14:paraId="2439554D" w14:textId="77777777" w:rsidR="00693F33" w:rsidRPr="00830D17" w:rsidRDefault="00693F33" w:rsidP="0069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14:paraId="468A3DB2" w14:textId="276960DC" w:rsidR="00693F33" w:rsidRPr="00830D17" w:rsidRDefault="00693F33" w:rsidP="0069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lang w:val="en-US"/>
        </w:rPr>
        <w:t xml:space="preserve">4. </w:t>
      </w:r>
      <w:r w:rsidRPr="00830D17">
        <w:rPr>
          <w:rFonts w:ascii="Arial" w:hAnsi="Arial" w:cs="Arial"/>
          <w:b/>
          <w:bCs/>
          <w:lang w:val="en-US"/>
        </w:rPr>
        <w:t>National Recovery and Resilience Plan (NRRP)</w:t>
      </w:r>
      <w:r w:rsidRPr="00830D17">
        <w:rPr>
          <w:rFonts w:ascii="Arial" w:hAnsi="Arial" w:cs="Arial"/>
          <w:lang w:val="en-US"/>
        </w:rPr>
        <w:t xml:space="preserve"> – Ministry of University and Research (MUR), Next Generation EU.</w:t>
      </w:r>
      <w:r w:rsidRPr="00830D17">
        <w:rPr>
          <w:rFonts w:ascii="Arial" w:hAnsi="Arial" w:cs="Arial"/>
          <w:lang w:val="en-US"/>
        </w:rPr>
        <w:br/>
      </w:r>
      <w:r w:rsidRPr="00830D17">
        <w:rPr>
          <w:rFonts w:ascii="Arial" w:hAnsi="Arial" w:cs="Arial"/>
          <w:b/>
          <w:bCs/>
          <w:lang w:val="en-US"/>
        </w:rPr>
        <w:t xml:space="preserve">Project title: </w:t>
      </w:r>
      <w:r w:rsidRPr="00830D17">
        <w:rPr>
          <w:rFonts w:ascii="Arial" w:hAnsi="Arial" w:cs="Arial"/>
          <w:i/>
          <w:iCs/>
          <w:lang w:val="en-US"/>
        </w:rPr>
        <w:t>INF-ACT - One Health Basic and Translational Research Actions Addressing Unmet Needs on Emerging Infectious Diseases.</w:t>
      </w:r>
    </w:p>
    <w:p w14:paraId="406D9D85" w14:textId="77777777" w:rsidR="00693F33" w:rsidRPr="00830D17" w:rsidRDefault="00693F33" w:rsidP="0069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b/>
          <w:bCs/>
          <w:lang w:val="en-US"/>
        </w:rPr>
        <w:t xml:space="preserve">Timeframe: </w:t>
      </w:r>
      <w:r w:rsidRPr="00830D17">
        <w:rPr>
          <w:rFonts w:ascii="Arial" w:hAnsi="Arial" w:cs="Arial"/>
          <w:lang w:val="en-US"/>
        </w:rPr>
        <w:t>from November 2022 to February 2026.</w:t>
      </w:r>
    </w:p>
    <w:p w14:paraId="4840D893" w14:textId="77777777" w:rsidR="00693F33" w:rsidRPr="00830D17" w:rsidRDefault="00693F33" w:rsidP="0069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14:paraId="7AC15066" w14:textId="4CA577F4" w:rsidR="00693F33" w:rsidRPr="00830D17" w:rsidRDefault="00693F33" w:rsidP="0069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en-US"/>
        </w:rPr>
      </w:pPr>
      <w:r w:rsidRPr="00830D17">
        <w:rPr>
          <w:rFonts w:ascii="Arial" w:hAnsi="Arial" w:cs="Arial"/>
          <w:lang w:val="en-US"/>
        </w:rPr>
        <w:t>5.</w:t>
      </w:r>
      <w:r w:rsidR="00EB0DE1" w:rsidRPr="00830D17">
        <w:rPr>
          <w:rFonts w:ascii="Arial" w:hAnsi="Arial" w:cs="Arial"/>
          <w:lang w:val="en-US"/>
        </w:rPr>
        <w:t xml:space="preserve"> </w:t>
      </w:r>
      <w:r w:rsidR="00EB0DE1" w:rsidRPr="00830D17">
        <w:rPr>
          <w:rFonts w:ascii="Arial" w:hAnsi="Arial" w:cs="Arial"/>
          <w:b/>
          <w:bCs/>
          <w:lang w:val="en-US"/>
        </w:rPr>
        <w:t>Italo-French University (UFI/UIF)</w:t>
      </w:r>
      <w:r w:rsidR="00830D17">
        <w:rPr>
          <w:rFonts w:ascii="Arial" w:hAnsi="Arial" w:cs="Arial"/>
          <w:b/>
          <w:bCs/>
          <w:lang w:val="en-US"/>
        </w:rPr>
        <w:t>.</w:t>
      </w:r>
    </w:p>
    <w:p w14:paraId="65364074" w14:textId="7EBBF5A8" w:rsidR="00693F33" w:rsidRPr="00830D17" w:rsidRDefault="00693F33" w:rsidP="0069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b/>
          <w:bCs/>
          <w:lang w:val="en-US"/>
        </w:rPr>
        <w:t xml:space="preserve">Project title: </w:t>
      </w:r>
      <w:r w:rsidRPr="00830D17">
        <w:rPr>
          <w:rFonts w:ascii="Arial" w:hAnsi="Arial" w:cs="Arial"/>
          <w:i/>
          <w:iCs/>
          <w:lang w:val="en-US"/>
        </w:rPr>
        <w:t>Italy-France Chair</w:t>
      </w:r>
      <w:r w:rsidR="00EB0DE1" w:rsidRPr="00830D17">
        <w:rPr>
          <w:rFonts w:ascii="Arial" w:hAnsi="Arial" w:cs="Arial"/>
          <w:i/>
          <w:iCs/>
          <w:lang w:val="en-US"/>
        </w:rPr>
        <w:t>.</w:t>
      </w:r>
    </w:p>
    <w:p w14:paraId="6D539574" w14:textId="0BCC38E0" w:rsidR="00693F33" w:rsidRPr="00830D17" w:rsidRDefault="00693F33" w:rsidP="0069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b/>
          <w:bCs/>
          <w:lang w:val="en-US"/>
        </w:rPr>
        <w:t xml:space="preserve">Timeframe: </w:t>
      </w:r>
      <w:r w:rsidRPr="00830D17">
        <w:rPr>
          <w:rFonts w:ascii="Arial" w:hAnsi="Arial" w:cs="Arial"/>
          <w:lang w:val="en-US"/>
        </w:rPr>
        <w:t>from September 2023 to March 2026</w:t>
      </w:r>
      <w:r w:rsidR="00EB0DE1" w:rsidRPr="00830D17">
        <w:rPr>
          <w:rFonts w:ascii="Arial" w:hAnsi="Arial" w:cs="Arial"/>
          <w:lang w:val="en-US"/>
        </w:rPr>
        <w:t>.</w:t>
      </w:r>
    </w:p>
    <w:p w14:paraId="3E8DD476" w14:textId="77777777" w:rsidR="00693F33" w:rsidRPr="00830D17" w:rsidRDefault="00693F33" w:rsidP="00BE3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14:paraId="351572B8" w14:textId="70F538D9" w:rsidR="00E80C23" w:rsidRPr="00830D17" w:rsidRDefault="00693F33" w:rsidP="00BE3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lang w:val="en-US"/>
        </w:rPr>
        <w:t>6</w:t>
      </w:r>
      <w:r w:rsidR="008A4BE1" w:rsidRPr="00830D17">
        <w:rPr>
          <w:rFonts w:ascii="Arial" w:hAnsi="Arial" w:cs="Arial"/>
          <w:lang w:val="en-US"/>
        </w:rPr>
        <w:t>.</w:t>
      </w:r>
      <w:r w:rsidR="00ED6C9A" w:rsidRPr="00830D17">
        <w:rPr>
          <w:rFonts w:ascii="Arial" w:hAnsi="Arial" w:cs="Arial"/>
          <w:lang w:val="en-US"/>
        </w:rPr>
        <w:t xml:space="preserve"> </w:t>
      </w:r>
      <w:r w:rsidR="00A251C8" w:rsidRPr="00830D17">
        <w:rPr>
          <w:rFonts w:ascii="Arial" w:hAnsi="Arial" w:cs="Arial"/>
          <w:b/>
          <w:bCs/>
          <w:lang w:val="en-US"/>
        </w:rPr>
        <w:t>National Recovery and Resilience Plan (NRRP)</w:t>
      </w:r>
      <w:r w:rsidR="00A251C8" w:rsidRPr="00830D17">
        <w:rPr>
          <w:rFonts w:ascii="Arial" w:hAnsi="Arial" w:cs="Arial"/>
          <w:lang w:val="en-US"/>
        </w:rPr>
        <w:t xml:space="preserve"> – </w:t>
      </w:r>
      <w:r w:rsidR="00A251C8" w:rsidRPr="00830D17">
        <w:rPr>
          <w:rFonts w:ascii="Arial" w:hAnsi="Arial" w:cs="Arial"/>
          <w:b/>
          <w:bCs/>
          <w:lang w:val="en-US"/>
        </w:rPr>
        <w:t>Italian Ministry of Health</w:t>
      </w:r>
      <w:r w:rsidR="00A251C8" w:rsidRPr="00830D17">
        <w:rPr>
          <w:rFonts w:ascii="Arial" w:hAnsi="Arial" w:cs="Arial"/>
          <w:lang w:val="en-US"/>
        </w:rPr>
        <w:t>, Next Generation EU, M6/C2_CALL 2023</w:t>
      </w:r>
      <w:r w:rsidR="00ED6C9A" w:rsidRPr="00830D17">
        <w:rPr>
          <w:rFonts w:ascii="Arial" w:hAnsi="Arial" w:cs="Arial"/>
          <w:lang w:val="en-US"/>
        </w:rPr>
        <w:t>.</w:t>
      </w:r>
    </w:p>
    <w:p w14:paraId="2B2ED2C3" w14:textId="35CE6FDD" w:rsidR="00E80C23" w:rsidRPr="00830D17" w:rsidRDefault="00ED6C9A" w:rsidP="00BE3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b/>
          <w:bCs/>
          <w:lang w:val="en-US"/>
        </w:rPr>
        <w:t xml:space="preserve">Project </w:t>
      </w:r>
      <w:r w:rsidR="00D25BF8" w:rsidRPr="00830D17">
        <w:rPr>
          <w:rFonts w:ascii="Arial" w:hAnsi="Arial" w:cs="Arial"/>
          <w:b/>
          <w:bCs/>
          <w:lang w:val="en-US"/>
        </w:rPr>
        <w:t>t</w:t>
      </w:r>
      <w:r w:rsidRPr="00830D17">
        <w:rPr>
          <w:rFonts w:ascii="Arial" w:hAnsi="Arial" w:cs="Arial"/>
          <w:b/>
          <w:bCs/>
          <w:lang w:val="en-US"/>
        </w:rPr>
        <w:t>itle:</w:t>
      </w:r>
      <w:r w:rsidRPr="00830D17">
        <w:rPr>
          <w:rFonts w:ascii="Arial" w:hAnsi="Arial" w:cs="Arial"/>
          <w:lang w:val="en-US"/>
        </w:rPr>
        <w:t xml:space="preserve"> </w:t>
      </w:r>
      <w:r w:rsidRPr="00830D17">
        <w:rPr>
          <w:rFonts w:ascii="Arial" w:hAnsi="Arial" w:cs="Arial"/>
          <w:i/>
          <w:iCs/>
          <w:lang w:val="en-US"/>
        </w:rPr>
        <w:t>Measuring Immunological Self-Tolerance Reservoir to Validate Innovative Therapies in Patients with Relapsing-Remitting Multiple Sclerosis.</w:t>
      </w:r>
    </w:p>
    <w:p w14:paraId="33DE115A" w14:textId="76B224FF" w:rsidR="00FC4A84" w:rsidRPr="00830D17" w:rsidRDefault="00E80C23" w:rsidP="00BE3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b/>
          <w:bCs/>
          <w:lang w:val="en-US"/>
        </w:rPr>
        <w:t>Timeframe:</w:t>
      </w:r>
      <w:r w:rsidRPr="00830D17">
        <w:rPr>
          <w:rFonts w:ascii="Arial" w:hAnsi="Arial" w:cs="Arial"/>
          <w:lang w:val="en-US"/>
        </w:rPr>
        <w:t xml:space="preserve"> f</w:t>
      </w:r>
      <w:r w:rsidR="00ED6C9A" w:rsidRPr="00830D17">
        <w:rPr>
          <w:rFonts w:ascii="Arial" w:hAnsi="Arial" w:cs="Arial"/>
          <w:lang w:val="en-US"/>
        </w:rPr>
        <w:t>rom August 2023 to</w:t>
      </w:r>
      <w:r w:rsidR="00D25BF8" w:rsidRPr="00830D17">
        <w:rPr>
          <w:rFonts w:ascii="Arial" w:hAnsi="Arial" w:cs="Arial"/>
          <w:lang w:val="en-US"/>
        </w:rPr>
        <w:t xml:space="preserve"> </w:t>
      </w:r>
      <w:r w:rsidR="00ED6C9A" w:rsidRPr="00830D17">
        <w:rPr>
          <w:rFonts w:ascii="Arial" w:hAnsi="Arial" w:cs="Arial"/>
          <w:lang w:val="en-US"/>
        </w:rPr>
        <w:t>August 2026.</w:t>
      </w:r>
    </w:p>
    <w:p w14:paraId="36C81E8F" w14:textId="77777777" w:rsidR="00693F33" w:rsidRPr="00830D17" w:rsidRDefault="00693F33" w:rsidP="00BE3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14:paraId="3EFD972E" w14:textId="60F29801" w:rsidR="00BC57B0" w:rsidRPr="00830D17" w:rsidRDefault="00D25BF8" w:rsidP="00BE3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30D17">
        <w:rPr>
          <w:rFonts w:ascii="Arial" w:hAnsi="Arial" w:cs="Arial"/>
        </w:rPr>
        <w:t>7</w:t>
      </w:r>
      <w:r w:rsidR="00BC57B0" w:rsidRPr="00830D17">
        <w:rPr>
          <w:rFonts w:ascii="Arial" w:hAnsi="Arial" w:cs="Arial"/>
        </w:rPr>
        <w:t>.</w:t>
      </w:r>
      <w:r w:rsidR="004523E6" w:rsidRPr="00830D17">
        <w:rPr>
          <w:rFonts w:ascii="Arial" w:hAnsi="Arial" w:cs="Arial"/>
          <w:b/>
          <w:bCs/>
        </w:rPr>
        <w:t xml:space="preserve"> </w:t>
      </w:r>
      <w:r w:rsidR="004523E6" w:rsidRPr="004523E6">
        <w:rPr>
          <w:rFonts w:ascii="Arial" w:hAnsi="Arial" w:cs="Arial"/>
          <w:b/>
          <w:bCs/>
        </w:rPr>
        <w:t>Institut national de la santé et de la recherche médicale</w:t>
      </w:r>
      <w:r w:rsidR="004523E6" w:rsidRPr="00830D17">
        <w:rPr>
          <w:rFonts w:ascii="Arial" w:hAnsi="Arial" w:cs="Arial"/>
          <w:b/>
          <w:bCs/>
        </w:rPr>
        <w:t xml:space="preserve"> - Inserm</w:t>
      </w:r>
    </w:p>
    <w:p w14:paraId="594DBAB4" w14:textId="0FC0F5E6" w:rsidR="00FC4A84" w:rsidRPr="00830D17" w:rsidRDefault="00D25BF8" w:rsidP="00BE3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lang w:val="en-US"/>
        </w:rPr>
      </w:pPr>
      <w:r w:rsidRPr="00830D17">
        <w:rPr>
          <w:rFonts w:ascii="Arial" w:hAnsi="Arial" w:cs="Arial"/>
          <w:b/>
          <w:bCs/>
          <w:lang w:val="en-US"/>
        </w:rPr>
        <w:t>Project title:</w:t>
      </w:r>
      <w:r w:rsidR="00BC57B0" w:rsidRPr="00830D17">
        <w:rPr>
          <w:rFonts w:ascii="Arial" w:hAnsi="Arial" w:cs="Arial"/>
          <w:b/>
          <w:bCs/>
          <w:lang w:val="en-US"/>
        </w:rPr>
        <w:t xml:space="preserve"> </w:t>
      </w:r>
      <w:r w:rsidR="00BC57B0" w:rsidRPr="00830D17">
        <w:rPr>
          <w:rFonts w:ascii="Arial" w:hAnsi="Arial" w:cs="Arial"/>
          <w:i/>
          <w:iCs/>
          <w:lang w:val="en-US"/>
        </w:rPr>
        <w:t>The role of leptin and immunometabolism in acute respiratory distress syndrome (ARDS): at the crosstalk between metabolism and immunity (MetabolARDS</w:t>
      </w:r>
      <w:r w:rsidR="00693F33" w:rsidRPr="00830D17">
        <w:rPr>
          <w:rFonts w:ascii="Arial" w:hAnsi="Arial" w:cs="Arial"/>
          <w:i/>
          <w:iCs/>
          <w:lang w:val="en-US"/>
        </w:rPr>
        <w:t>.</w:t>
      </w:r>
    </w:p>
    <w:p w14:paraId="2B23B87B" w14:textId="78A63206" w:rsidR="00FC4A84" w:rsidRPr="00830D17" w:rsidRDefault="004523E6" w:rsidP="00BE3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830D17">
        <w:rPr>
          <w:rFonts w:ascii="Arial" w:hAnsi="Arial" w:cs="Arial"/>
          <w:b/>
          <w:bCs/>
          <w:lang w:val="en-US"/>
        </w:rPr>
        <w:t>Timeframe:</w:t>
      </w:r>
      <w:r w:rsidRPr="00830D17">
        <w:rPr>
          <w:rFonts w:ascii="Arial" w:hAnsi="Arial" w:cs="Arial"/>
          <w:lang w:val="en-US"/>
        </w:rPr>
        <w:t xml:space="preserve"> from 11/05/2024 to 11/05/2027</w:t>
      </w:r>
      <w:r w:rsidR="00693F33" w:rsidRPr="00830D17">
        <w:rPr>
          <w:rFonts w:ascii="Arial" w:hAnsi="Arial" w:cs="Arial"/>
          <w:lang w:val="en-US"/>
        </w:rPr>
        <w:t>.</w:t>
      </w:r>
    </w:p>
    <w:p w14:paraId="1EEA80A3" w14:textId="20E1DD93" w:rsidR="00890115" w:rsidRPr="00830D17" w:rsidRDefault="00890115" w:rsidP="00BE3BB9">
      <w:pPr>
        <w:rPr>
          <w:rFonts w:ascii="Arial" w:hAnsi="Arial" w:cs="Arial"/>
          <w:lang w:val="en-US"/>
        </w:rPr>
      </w:pPr>
    </w:p>
    <w:sectPr w:rsidR="00890115" w:rsidRPr="00830D17" w:rsidSect="0000583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82E6B"/>
    <w:multiLevelType w:val="multilevel"/>
    <w:tmpl w:val="1A4C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7E4D23"/>
    <w:multiLevelType w:val="multilevel"/>
    <w:tmpl w:val="00E0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060150">
    <w:abstractNumId w:val="1"/>
  </w:num>
  <w:num w:numId="2" w16cid:durableId="132547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BF"/>
    <w:rsid w:val="00005835"/>
    <w:rsid w:val="000508FF"/>
    <w:rsid w:val="00053C76"/>
    <w:rsid w:val="0007614C"/>
    <w:rsid w:val="00131DC0"/>
    <w:rsid w:val="00156B92"/>
    <w:rsid w:val="0019557C"/>
    <w:rsid w:val="002E1468"/>
    <w:rsid w:val="003F7DD0"/>
    <w:rsid w:val="004076E2"/>
    <w:rsid w:val="00443CBC"/>
    <w:rsid w:val="004523E6"/>
    <w:rsid w:val="004A0B63"/>
    <w:rsid w:val="00521A44"/>
    <w:rsid w:val="005310A5"/>
    <w:rsid w:val="0057504C"/>
    <w:rsid w:val="005E3DA9"/>
    <w:rsid w:val="006407BC"/>
    <w:rsid w:val="00693F33"/>
    <w:rsid w:val="006D5DE2"/>
    <w:rsid w:val="006D6B6F"/>
    <w:rsid w:val="00750751"/>
    <w:rsid w:val="00830D17"/>
    <w:rsid w:val="00842F18"/>
    <w:rsid w:val="0087758B"/>
    <w:rsid w:val="00880BA1"/>
    <w:rsid w:val="008830F8"/>
    <w:rsid w:val="00890115"/>
    <w:rsid w:val="008A4BE1"/>
    <w:rsid w:val="008A6079"/>
    <w:rsid w:val="008C3150"/>
    <w:rsid w:val="009136B3"/>
    <w:rsid w:val="009406DE"/>
    <w:rsid w:val="009879E9"/>
    <w:rsid w:val="009958A6"/>
    <w:rsid w:val="009F211E"/>
    <w:rsid w:val="009F2279"/>
    <w:rsid w:val="00A251C8"/>
    <w:rsid w:val="00AB17AF"/>
    <w:rsid w:val="00B20A2C"/>
    <w:rsid w:val="00B5284B"/>
    <w:rsid w:val="00B572BC"/>
    <w:rsid w:val="00B7629A"/>
    <w:rsid w:val="00B76F3F"/>
    <w:rsid w:val="00BC57B0"/>
    <w:rsid w:val="00BE3BB9"/>
    <w:rsid w:val="00C12D2B"/>
    <w:rsid w:val="00C724F1"/>
    <w:rsid w:val="00C72980"/>
    <w:rsid w:val="00C97789"/>
    <w:rsid w:val="00D25BF8"/>
    <w:rsid w:val="00D277B9"/>
    <w:rsid w:val="00DC0E69"/>
    <w:rsid w:val="00E16999"/>
    <w:rsid w:val="00E80C23"/>
    <w:rsid w:val="00E96123"/>
    <w:rsid w:val="00EA525D"/>
    <w:rsid w:val="00EB0DE1"/>
    <w:rsid w:val="00EC0620"/>
    <w:rsid w:val="00ED6C9A"/>
    <w:rsid w:val="00F81211"/>
    <w:rsid w:val="00F877D5"/>
    <w:rsid w:val="00FC4A84"/>
    <w:rsid w:val="00FD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E7FB"/>
  <w15:chartTrackingRefBased/>
  <w15:docId w15:val="{F87D8A5B-5CA8-F141-A74C-31D3C49C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5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5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5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5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5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54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54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54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54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5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5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5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54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54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54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54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54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54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54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5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54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5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54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54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54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54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5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54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54B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572B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B57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3479">
          <w:marLeft w:val="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3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1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6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413">
          <w:marLeft w:val="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7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centi.unina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ocenti.unina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E1549-698E-4679-8454-F97E7E6B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CARLOMAGNO</dc:creator>
  <cp:keywords/>
  <dc:description/>
  <cp:lastModifiedBy>FRANCESCA CARLOMAGNO</cp:lastModifiedBy>
  <cp:revision>2</cp:revision>
  <dcterms:created xsi:type="dcterms:W3CDTF">2025-11-11T13:41:00Z</dcterms:created>
  <dcterms:modified xsi:type="dcterms:W3CDTF">2025-11-11T13:41:00Z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2025-07-02T10:44:54Z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c146613d-f4d0-4690-a03c-fd203b3b3f55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