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70D5" w14:textId="5B57CBA2" w:rsidR="00FD54BF" w:rsidRPr="00ED6E5D" w:rsidRDefault="009F211E">
      <w:pPr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PI </w:t>
      </w:r>
    </w:p>
    <w:p w14:paraId="4497EA79" w14:textId="03B846D7" w:rsidR="00FD54BF" w:rsidRPr="00ED6E5D" w:rsidRDefault="002508A7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hyperlink r:id="rId4" w:anchor="!/professor/4d415353494d4f53414e544f524f534e544d534d36314c32384638333949/riferimenti" w:history="1">
        <w:r w:rsidRPr="009A708F">
          <w:rPr>
            <w:rStyle w:val="Collegamentoipertestuale"/>
            <w:rFonts w:ascii="Arial" w:hAnsi="Arial" w:cs="Arial"/>
            <w:lang w:val="en-GB"/>
          </w:rPr>
          <w:t>Massimo Santoro</w:t>
        </w:r>
      </w:hyperlink>
      <w:r w:rsidR="009A708F">
        <w:rPr>
          <w:rFonts w:ascii="Arial" w:hAnsi="Arial" w:cs="Arial"/>
          <w:lang w:val="en-GB"/>
        </w:rPr>
        <w:t>, Full professor</w:t>
      </w:r>
    </w:p>
    <w:p w14:paraId="2FA46921" w14:textId="77777777" w:rsidR="00FD54BF" w:rsidRPr="00ED6E5D" w:rsidRDefault="00FD54BF">
      <w:pPr>
        <w:rPr>
          <w:rFonts w:ascii="Arial" w:hAnsi="Arial" w:cs="Arial"/>
          <w:lang w:val="en-GB"/>
        </w:rPr>
      </w:pPr>
    </w:p>
    <w:p w14:paraId="30797954" w14:textId="522BF6B1" w:rsidR="00FD54BF" w:rsidRPr="00ED6E5D" w:rsidRDefault="009F211E">
      <w:pPr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GROUP </w:t>
      </w:r>
    </w:p>
    <w:p w14:paraId="38BAE456" w14:textId="226498C2" w:rsidR="00FD54BF" w:rsidRPr="00ED6E5D" w:rsidRDefault="002508A7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hyperlink r:id="rId5" w:anchor="!/professor/4d4152434f4445204d415254494e4f444d524d524338384532374638333957/riferimenti" w:history="1">
        <w:r w:rsidRPr="009A708F">
          <w:rPr>
            <w:rStyle w:val="Collegamentoipertestuale"/>
            <w:rFonts w:ascii="Arial" w:hAnsi="Arial" w:cs="Arial"/>
            <w:lang w:val="en-GB"/>
          </w:rPr>
          <w:t>Marco De Martino</w:t>
        </w:r>
      </w:hyperlink>
      <w:r w:rsidR="009A708F">
        <w:rPr>
          <w:rFonts w:ascii="Arial" w:hAnsi="Arial" w:cs="Arial"/>
          <w:lang w:val="en-GB"/>
        </w:rPr>
        <w:t xml:space="preserve">, </w:t>
      </w:r>
      <w:r w:rsidR="00701225" w:rsidRPr="00ED6E5D">
        <w:rPr>
          <w:rFonts w:ascii="Arial" w:hAnsi="Arial" w:cs="Arial"/>
          <w:lang w:val="en-GB"/>
        </w:rPr>
        <w:t>RTD</w:t>
      </w:r>
    </w:p>
    <w:p w14:paraId="4CD91A2D" w14:textId="358545BE" w:rsidR="002508A7" w:rsidRPr="00ED6E5D" w:rsidRDefault="002508A7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>Antonella Napolitano</w:t>
      </w:r>
      <w:r w:rsidR="009A708F">
        <w:rPr>
          <w:rFonts w:ascii="Arial" w:hAnsi="Arial" w:cs="Arial"/>
          <w:lang w:val="en-GB"/>
        </w:rPr>
        <w:t xml:space="preserve">, </w:t>
      </w:r>
      <w:r w:rsidR="00701225" w:rsidRPr="00ED6E5D">
        <w:rPr>
          <w:rFonts w:ascii="Arial" w:hAnsi="Arial" w:cs="Arial"/>
          <w:lang w:val="en-GB"/>
        </w:rPr>
        <w:t>PhD</w:t>
      </w:r>
      <w:r w:rsidR="009A708F">
        <w:rPr>
          <w:rFonts w:ascii="Arial" w:hAnsi="Arial" w:cs="Arial"/>
          <w:lang w:val="en-GB"/>
        </w:rPr>
        <w:t xml:space="preserve"> student</w:t>
      </w:r>
    </w:p>
    <w:p w14:paraId="0E74BF29" w14:textId="23CDF70B" w:rsidR="00701225" w:rsidRPr="00ED6E5D" w:rsidRDefault="00701225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>Andrea Costagliola</w:t>
      </w:r>
      <w:r w:rsidR="009A708F">
        <w:rPr>
          <w:rFonts w:ascii="Arial" w:hAnsi="Arial" w:cs="Arial"/>
          <w:lang w:val="en-GB"/>
        </w:rPr>
        <w:t xml:space="preserve">, </w:t>
      </w:r>
      <w:r w:rsidRPr="00ED6E5D">
        <w:rPr>
          <w:rFonts w:ascii="Arial" w:hAnsi="Arial" w:cs="Arial"/>
          <w:lang w:val="en-GB"/>
        </w:rPr>
        <w:t>PhD</w:t>
      </w:r>
      <w:r w:rsidR="009A708F">
        <w:rPr>
          <w:rFonts w:ascii="Arial" w:hAnsi="Arial" w:cs="Arial"/>
          <w:lang w:val="en-GB"/>
        </w:rPr>
        <w:t xml:space="preserve"> student</w:t>
      </w:r>
    </w:p>
    <w:p w14:paraId="0A366C3B" w14:textId="77777777" w:rsidR="00F877D5" w:rsidRDefault="00F877D5" w:rsidP="00F877D5">
      <w:pPr>
        <w:rPr>
          <w:rFonts w:ascii="Arial" w:hAnsi="Arial" w:cs="Arial"/>
          <w:lang w:val="en-GB"/>
        </w:rPr>
      </w:pPr>
    </w:p>
    <w:p w14:paraId="7B3D1D1F" w14:textId="06DEFC93" w:rsidR="009A708F" w:rsidRPr="00ED6E5D" w:rsidRDefault="009A708F" w:rsidP="009A708F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RESEARCH FIELD</w:t>
      </w:r>
    </w:p>
    <w:p w14:paraId="729338F4" w14:textId="18FDFD23" w:rsidR="009A708F" w:rsidRPr="00ED6E5D" w:rsidRDefault="009A708F" w:rsidP="009A7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Targeting oncogenic RET kinase for cancer therapy</w:t>
      </w:r>
    </w:p>
    <w:p w14:paraId="3A3AC24F" w14:textId="77777777" w:rsidR="009A708F" w:rsidRPr="00ED6E5D" w:rsidRDefault="009A708F" w:rsidP="00F877D5">
      <w:pPr>
        <w:rPr>
          <w:rFonts w:ascii="Arial" w:hAnsi="Arial" w:cs="Arial"/>
          <w:lang w:val="en-GB"/>
        </w:rPr>
      </w:pPr>
    </w:p>
    <w:p w14:paraId="16704D14" w14:textId="77777777" w:rsidR="009A708F" w:rsidRPr="00ED6E5D" w:rsidRDefault="009A708F" w:rsidP="009A708F">
      <w:pPr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KEYWORDS </w:t>
      </w:r>
    </w:p>
    <w:p w14:paraId="6D49B9E6" w14:textId="77777777" w:rsidR="009A708F" w:rsidRPr="00ED6E5D" w:rsidRDefault="009A708F" w:rsidP="009A7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>oncogene, kinase, small molecule, cancer genome, signal transduction</w:t>
      </w:r>
    </w:p>
    <w:p w14:paraId="406DB141" w14:textId="77777777" w:rsidR="009A708F" w:rsidRPr="00ED6E5D" w:rsidRDefault="009A708F" w:rsidP="009A708F">
      <w:pPr>
        <w:rPr>
          <w:rFonts w:ascii="Arial" w:hAnsi="Arial" w:cs="Arial"/>
          <w:lang w:val="en-GB"/>
        </w:rPr>
      </w:pPr>
    </w:p>
    <w:p w14:paraId="3BBC079D" w14:textId="76C391B6" w:rsidR="00FD54BF" w:rsidRPr="00ED6E5D" w:rsidRDefault="00FD54BF">
      <w:pPr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ABSTRACT </w:t>
      </w:r>
    </w:p>
    <w:p w14:paraId="68162014" w14:textId="3324F0E7" w:rsidR="00FD54BF" w:rsidRPr="00ED6E5D" w:rsidRDefault="002508A7" w:rsidP="00250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>RET is a transmembrane tyrosine kinase receptor for neurotrophic growth factors of the GDNF family. Genetic lesions targeting RET and potentiating its kinase and signal</w:t>
      </w:r>
      <w:r w:rsidR="00ED6E5D">
        <w:rPr>
          <w:rFonts w:ascii="Arial" w:hAnsi="Arial" w:cs="Arial"/>
          <w:lang w:val="en-GB"/>
        </w:rPr>
        <w:t>l</w:t>
      </w:r>
      <w:r w:rsidRPr="00ED6E5D">
        <w:rPr>
          <w:rFonts w:ascii="Arial" w:hAnsi="Arial" w:cs="Arial"/>
          <w:lang w:val="en-GB"/>
        </w:rPr>
        <w:t xml:space="preserve">ing capacity are sparsely </w:t>
      </w:r>
      <w:r w:rsidR="00701225" w:rsidRPr="00ED6E5D">
        <w:rPr>
          <w:rFonts w:ascii="Arial" w:hAnsi="Arial" w:cs="Arial"/>
          <w:lang w:val="en-GB"/>
        </w:rPr>
        <w:t xml:space="preserve">present </w:t>
      </w:r>
      <w:r w:rsidRPr="00ED6E5D">
        <w:rPr>
          <w:rFonts w:ascii="Arial" w:hAnsi="Arial" w:cs="Arial"/>
          <w:lang w:val="en-GB"/>
        </w:rPr>
        <w:t xml:space="preserve">in several human malignancies. Cancers in which RET gain-of-function is most prevalent are </w:t>
      </w:r>
      <w:r w:rsidR="00701225" w:rsidRPr="00ED6E5D">
        <w:rPr>
          <w:rFonts w:ascii="Arial" w:hAnsi="Arial" w:cs="Arial"/>
          <w:lang w:val="en-GB"/>
        </w:rPr>
        <w:t xml:space="preserve">represented by </w:t>
      </w:r>
      <w:r w:rsidRPr="00ED6E5D">
        <w:rPr>
          <w:rFonts w:ascii="Arial" w:hAnsi="Arial" w:cs="Arial"/>
          <w:lang w:val="en-GB"/>
        </w:rPr>
        <w:t>lung adenocarcinoma (LUAD) and two thyroid cancer types, papillary (PTC) and medullary (MTC) thyroid carcinoma. Overall, in cancers arising from cell types in which RET is normally expressed (like thyroid C-cells, the cells of origin of MTC) RET lesions are typically SBS</w:t>
      </w:r>
      <w:r w:rsidR="00701225" w:rsidRPr="00ED6E5D">
        <w:rPr>
          <w:rFonts w:ascii="Arial" w:hAnsi="Arial" w:cs="Arial"/>
          <w:lang w:val="en-GB"/>
        </w:rPr>
        <w:t>s</w:t>
      </w:r>
      <w:r w:rsidRPr="00ED6E5D">
        <w:rPr>
          <w:rFonts w:ascii="Arial" w:hAnsi="Arial" w:cs="Arial"/>
          <w:lang w:val="en-GB"/>
        </w:rPr>
        <w:t xml:space="preserve"> or small </w:t>
      </w:r>
      <w:proofErr w:type="spellStart"/>
      <w:r w:rsidRPr="00ED6E5D">
        <w:rPr>
          <w:rFonts w:ascii="Arial" w:hAnsi="Arial" w:cs="Arial"/>
          <w:lang w:val="en-GB"/>
        </w:rPr>
        <w:t>InDels</w:t>
      </w:r>
      <w:proofErr w:type="spellEnd"/>
      <w:r w:rsidRPr="00ED6E5D">
        <w:rPr>
          <w:rFonts w:ascii="Arial" w:hAnsi="Arial" w:cs="Arial"/>
          <w:lang w:val="en-GB"/>
        </w:rPr>
        <w:t xml:space="preserve">, while in cancers from cell types in which RET </w:t>
      </w:r>
      <w:r w:rsidR="00701225" w:rsidRPr="00ED6E5D">
        <w:rPr>
          <w:rFonts w:ascii="Arial" w:hAnsi="Arial" w:cs="Arial"/>
          <w:lang w:val="en-GB"/>
        </w:rPr>
        <w:t xml:space="preserve">gene </w:t>
      </w:r>
      <w:r w:rsidRPr="00ED6E5D">
        <w:rPr>
          <w:rFonts w:ascii="Arial" w:hAnsi="Arial" w:cs="Arial"/>
          <w:lang w:val="en-GB"/>
        </w:rPr>
        <w:t>is no</w:t>
      </w:r>
      <w:r w:rsidR="00ED6E5D" w:rsidRPr="00ED6E5D">
        <w:rPr>
          <w:rFonts w:ascii="Arial" w:hAnsi="Arial" w:cs="Arial"/>
          <w:lang w:val="en-GB"/>
        </w:rPr>
        <w:t>r</w:t>
      </w:r>
      <w:r w:rsidRPr="00ED6E5D">
        <w:rPr>
          <w:rFonts w:ascii="Arial" w:hAnsi="Arial" w:cs="Arial"/>
          <w:lang w:val="en-GB"/>
        </w:rPr>
        <w:t xml:space="preserve">mally silent (like thyrocytes, </w:t>
      </w:r>
      <w:r w:rsidR="00701225" w:rsidRPr="00ED6E5D">
        <w:rPr>
          <w:rFonts w:ascii="Arial" w:hAnsi="Arial" w:cs="Arial"/>
          <w:lang w:val="en-GB"/>
        </w:rPr>
        <w:t>in the case of</w:t>
      </w:r>
      <w:r w:rsidRPr="00ED6E5D">
        <w:rPr>
          <w:rFonts w:ascii="Arial" w:hAnsi="Arial" w:cs="Arial"/>
          <w:lang w:val="en-GB"/>
        </w:rPr>
        <w:t xml:space="preserve"> PTC, and type II pneumocytes, in the case of LUAD), RET lesions are typically gene fusions with the 5’-end of heterologous genes driving both aberrant expression as well as kinase activation. Our project deals with: </w:t>
      </w:r>
      <w:proofErr w:type="spellStart"/>
      <w:r w:rsidRPr="00ED6E5D">
        <w:rPr>
          <w:rFonts w:ascii="Arial" w:hAnsi="Arial" w:cs="Arial"/>
          <w:lang w:val="en-GB"/>
        </w:rPr>
        <w:t>i</w:t>
      </w:r>
      <w:proofErr w:type="spellEnd"/>
      <w:r w:rsidRPr="00ED6E5D">
        <w:rPr>
          <w:rFonts w:ascii="Arial" w:hAnsi="Arial" w:cs="Arial"/>
          <w:lang w:val="en-GB"/>
        </w:rPr>
        <w:t xml:space="preserve">) Characterization of the molecular mechanisms underlying RET-mediated neoplastic transformation; ii) Generation of cell-based and animal-based models of thyroid tumorigenesis; iii) Identification of small molecules able to target RET protein as therapeutic lead compounds for RET-driven malignancies; iv) </w:t>
      </w:r>
      <w:r w:rsidR="00031CD7" w:rsidRPr="00ED6E5D">
        <w:rPr>
          <w:rFonts w:ascii="Arial" w:hAnsi="Arial" w:cs="Arial"/>
          <w:lang w:val="en-GB"/>
        </w:rPr>
        <w:t>genome profiling of MTC, an extremely rare human cancer, to identify drivers alternative to RET as well as drivers co</w:t>
      </w:r>
      <w:r w:rsidR="00ED6E5D">
        <w:rPr>
          <w:rFonts w:ascii="Arial" w:hAnsi="Arial" w:cs="Arial"/>
          <w:lang w:val="en-GB"/>
        </w:rPr>
        <w:t>o</w:t>
      </w:r>
      <w:r w:rsidR="00031CD7" w:rsidRPr="00ED6E5D">
        <w:rPr>
          <w:rFonts w:ascii="Arial" w:hAnsi="Arial" w:cs="Arial"/>
          <w:lang w:val="en-GB"/>
        </w:rPr>
        <w:t>perating with RET in tumo</w:t>
      </w:r>
      <w:r w:rsidR="00ED6E5D">
        <w:rPr>
          <w:rFonts w:ascii="Arial" w:hAnsi="Arial" w:cs="Arial"/>
          <w:lang w:val="en-GB"/>
        </w:rPr>
        <w:t>u</w:t>
      </w:r>
      <w:r w:rsidR="00031CD7" w:rsidRPr="00ED6E5D">
        <w:rPr>
          <w:rFonts w:ascii="Arial" w:hAnsi="Arial" w:cs="Arial"/>
          <w:lang w:val="en-GB"/>
        </w:rPr>
        <w:t>r progression.</w:t>
      </w:r>
    </w:p>
    <w:p w14:paraId="65D046DC" w14:textId="77777777" w:rsidR="00FD54BF" w:rsidRPr="00ED6E5D" w:rsidRDefault="00FD54BF">
      <w:pPr>
        <w:rPr>
          <w:rFonts w:ascii="Arial" w:hAnsi="Arial" w:cs="Arial"/>
          <w:lang w:val="en-GB"/>
        </w:rPr>
      </w:pPr>
    </w:p>
    <w:p w14:paraId="2F42934F" w14:textId="06E893DD" w:rsidR="00FD54BF" w:rsidRPr="00ED6E5D" w:rsidRDefault="009F211E">
      <w:pPr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>PUBLICATIONS</w:t>
      </w:r>
      <w:r w:rsidR="00FD54BF" w:rsidRPr="00ED6E5D">
        <w:rPr>
          <w:rFonts w:ascii="Arial" w:hAnsi="Arial" w:cs="Arial"/>
          <w:lang w:val="en-GB"/>
        </w:rPr>
        <w:t xml:space="preserve"> (</w:t>
      </w:r>
      <w:r w:rsidR="009A708F">
        <w:rPr>
          <w:rFonts w:ascii="Arial" w:hAnsi="Arial" w:cs="Arial"/>
          <w:lang w:val="en-GB"/>
        </w:rPr>
        <w:t>only</w:t>
      </w:r>
      <w:r w:rsidR="00FD54BF" w:rsidRPr="00ED6E5D">
        <w:rPr>
          <w:rFonts w:ascii="Arial" w:hAnsi="Arial" w:cs="Arial"/>
          <w:lang w:val="en-GB"/>
        </w:rPr>
        <w:t xml:space="preserve"> 5 </w:t>
      </w:r>
      <w:r w:rsidR="009A708F">
        <w:rPr>
          <w:rFonts w:ascii="Arial" w:hAnsi="Arial" w:cs="Arial"/>
          <w:lang w:val="en-GB"/>
        </w:rPr>
        <w:t>in the l</w:t>
      </w:r>
      <w:r w:rsidRPr="00ED6E5D">
        <w:rPr>
          <w:rFonts w:ascii="Arial" w:hAnsi="Arial" w:cs="Arial"/>
          <w:lang w:val="en-GB"/>
        </w:rPr>
        <w:t>ast 5 years</w:t>
      </w:r>
      <w:r w:rsidR="00FD54BF" w:rsidRPr="00ED6E5D">
        <w:rPr>
          <w:rFonts w:ascii="Arial" w:hAnsi="Arial" w:cs="Arial"/>
          <w:lang w:val="en-GB"/>
        </w:rPr>
        <w:t>)</w:t>
      </w:r>
    </w:p>
    <w:p w14:paraId="09B54786" w14:textId="1381DED6" w:rsidR="00FD54BF" w:rsidRPr="00ED6E5D" w:rsidRDefault="00701225" w:rsidP="0070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Tran P, Moccia M, Wang X, Brescia A, Federico G, </w:t>
      </w:r>
      <w:proofErr w:type="spellStart"/>
      <w:r w:rsidRPr="00ED6E5D">
        <w:rPr>
          <w:rFonts w:ascii="Arial" w:hAnsi="Arial" w:cs="Arial"/>
          <w:lang w:val="en-GB"/>
        </w:rPr>
        <w:t>Gunaganti</w:t>
      </w:r>
      <w:proofErr w:type="spellEnd"/>
      <w:r w:rsidRPr="00ED6E5D">
        <w:rPr>
          <w:rFonts w:ascii="Arial" w:hAnsi="Arial" w:cs="Arial"/>
          <w:lang w:val="en-GB"/>
        </w:rPr>
        <w:t xml:space="preserve"> N, Wang Z, Yang M, Wang M, Jabali B, Yan W, Frett B, Santoro M, Carlomagno F, Li HY. Discovery of N-(3-fluorophenyl)-2-(4-((7-(1-methyl-1H-pyrazol-4-</w:t>
      </w:r>
      <w:proofErr w:type="gramStart"/>
      <w:r w:rsidRPr="00ED6E5D">
        <w:rPr>
          <w:rFonts w:ascii="Arial" w:hAnsi="Arial" w:cs="Arial"/>
          <w:lang w:val="en-GB"/>
        </w:rPr>
        <w:t>yl)quinazolin</w:t>
      </w:r>
      <w:proofErr w:type="gramEnd"/>
      <w:r w:rsidRPr="00ED6E5D">
        <w:rPr>
          <w:rFonts w:ascii="Arial" w:hAnsi="Arial" w:cs="Arial"/>
          <w:lang w:val="en-GB"/>
        </w:rPr>
        <w:t>-4-</w:t>
      </w:r>
      <w:proofErr w:type="gramStart"/>
      <w:r w:rsidRPr="00ED6E5D">
        <w:rPr>
          <w:rFonts w:ascii="Arial" w:hAnsi="Arial" w:cs="Arial"/>
          <w:lang w:val="en-GB"/>
        </w:rPr>
        <w:t>yl)amino</w:t>
      </w:r>
      <w:proofErr w:type="gramEnd"/>
      <w:r w:rsidRPr="00ED6E5D">
        <w:rPr>
          <w:rFonts w:ascii="Arial" w:hAnsi="Arial" w:cs="Arial"/>
          <w:lang w:val="en-GB"/>
        </w:rPr>
        <w:t>)</w:t>
      </w:r>
      <w:proofErr w:type="gramStart"/>
      <w:r w:rsidRPr="00ED6E5D">
        <w:rPr>
          <w:rFonts w:ascii="Arial" w:hAnsi="Arial" w:cs="Arial"/>
          <w:lang w:val="en-GB"/>
        </w:rPr>
        <w:t>phenyl)acetamide</w:t>
      </w:r>
      <w:proofErr w:type="gramEnd"/>
      <w:r w:rsidRPr="00ED6E5D">
        <w:rPr>
          <w:rFonts w:ascii="Arial" w:hAnsi="Arial" w:cs="Arial"/>
          <w:lang w:val="en-GB"/>
        </w:rPr>
        <w:t xml:space="preserve"> as the first orally active selective aurora kinase B inhibitor. </w:t>
      </w:r>
      <w:proofErr w:type="spellStart"/>
      <w:r w:rsidRPr="00ED6E5D">
        <w:rPr>
          <w:rFonts w:ascii="Arial" w:hAnsi="Arial" w:cs="Arial"/>
          <w:lang w:val="en-GB"/>
        </w:rPr>
        <w:t>Eur</w:t>
      </w:r>
      <w:proofErr w:type="spellEnd"/>
      <w:r w:rsidRPr="00ED6E5D">
        <w:rPr>
          <w:rFonts w:ascii="Arial" w:hAnsi="Arial" w:cs="Arial"/>
          <w:lang w:val="en-GB"/>
        </w:rPr>
        <w:t xml:space="preserve"> J Med Chem. 2025 Sep </w:t>
      </w:r>
      <w:proofErr w:type="gramStart"/>
      <w:r w:rsidRPr="00ED6E5D">
        <w:rPr>
          <w:rFonts w:ascii="Arial" w:hAnsi="Arial" w:cs="Arial"/>
          <w:lang w:val="en-GB"/>
        </w:rPr>
        <w:t>15;294:117735</w:t>
      </w:r>
      <w:proofErr w:type="gramEnd"/>
      <w:r w:rsidRPr="00ED6E5D">
        <w:rPr>
          <w:rFonts w:ascii="Arial" w:hAnsi="Arial" w:cs="Arial"/>
          <w:lang w:val="en-GB"/>
        </w:rPr>
        <w:t xml:space="preserve">. </w:t>
      </w:r>
      <w:proofErr w:type="spellStart"/>
      <w:r w:rsidRPr="00ED6E5D">
        <w:rPr>
          <w:rFonts w:ascii="Arial" w:hAnsi="Arial" w:cs="Arial"/>
          <w:lang w:val="en-GB"/>
        </w:rPr>
        <w:t>doi</w:t>
      </w:r>
      <w:proofErr w:type="spellEnd"/>
      <w:r w:rsidRPr="00ED6E5D">
        <w:rPr>
          <w:rFonts w:ascii="Arial" w:hAnsi="Arial" w:cs="Arial"/>
          <w:lang w:val="en-GB"/>
        </w:rPr>
        <w:t>: 10.1016/j.ejmech.2025.117735.</w:t>
      </w:r>
    </w:p>
    <w:p w14:paraId="3D194DA6" w14:textId="77777777" w:rsidR="00FD54BF" w:rsidRPr="00ED6E5D" w:rsidRDefault="00FD54BF" w:rsidP="0070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14:paraId="2BC8BC3A" w14:textId="784E7EEC" w:rsidR="00FD54BF" w:rsidRPr="00ED6E5D" w:rsidRDefault="00701225" w:rsidP="0070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Carlomagno F, Moccia M, Federico G, Santoro M. Mechanisms of RET-mediated signal transduction. </w:t>
      </w:r>
      <w:proofErr w:type="spellStart"/>
      <w:r w:rsidRPr="00ED6E5D">
        <w:rPr>
          <w:rFonts w:ascii="Arial" w:hAnsi="Arial" w:cs="Arial"/>
          <w:lang w:val="en-GB"/>
        </w:rPr>
        <w:t>Endocr</w:t>
      </w:r>
      <w:proofErr w:type="spellEnd"/>
      <w:r w:rsidRPr="00ED6E5D">
        <w:rPr>
          <w:rFonts w:ascii="Arial" w:hAnsi="Arial" w:cs="Arial"/>
          <w:lang w:val="en-GB"/>
        </w:rPr>
        <w:t xml:space="preserve"> </w:t>
      </w:r>
      <w:proofErr w:type="spellStart"/>
      <w:r w:rsidRPr="00ED6E5D">
        <w:rPr>
          <w:rFonts w:ascii="Arial" w:hAnsi="Arial" w:cs="Arial"/>
          <w:lang w:val="en-GB"/>
        </w:rPr>
        <w:t>Relat</w:t>
      </w:r>
      <w:proofErr w:type="spellEnd"/>
      <w:r w:rsidRPr="00ED6E5D">
        <w:rPr>
          <w:rFonts w:ascii="Arial" w:hAnsi="Arial" w:cs="Arial"/>
          <w:lang w:val="en-GB"/>
        </w:rPr>
        <w:t xml:space="preserve"> Cancer. 2024 Dec 13;32(1</w:t>
      </w:r>
      <w:proofErr w:type="gramStart"/>
      <w:r w:rsidRPr="00ED6E5D">
        <w:rPr>
          <w:rFonts w:ascii="Arial" w:hAnsi="Arial" w:cs="Arial"/>
          <w:lang w:val="en-GB"/>
        </w:rPr>
        <w:t>):e</w:t>
      </w:r>
      <w:proofErr w:type="gramEnd"/>
      <w:r w:rsidRPr="00ED6E5D">
        <w:rPr>
          <w:rFonts w:ascii="Arial" w:hAnsi="Arial" w:cs="Arial"/>
          <w:lang w:val="en-GB"/>
        </w:rPr>
        <w:t xml:space="preserve">240131. </w:t>
      </w:r>
      <w:proofErr w:type="spellStart"/>
      <w:r w:rsidRPr="00ED6E5D">
        <w:rPr>
          <w:rFonts w:ascii="Arial" w:hAnsi="Arial" w:cs="Arial"/>
          <w:lang w:val="en-GB"/>
        </w:rPr>
        <w:t>doi</w:t>
      </w:r>
      <w:proofErr w:type="spellEnd"/>
      <w:r w:rsidRPr="00ED6E5D">
        <w:rPr>
          <w:rFonts w:ascii="Arial" w:hAnsi="Arial" w:cs="Arial"/>
          <w:lang w:val="en-GB"/>
        </w:rPr>
        <w:t xml:space="preserve">: 10.1530/ERC-24-0131. </w:t>
      </w:r>
    </w:p>
    <w:p w14:paraId="78A7BFB0" w14:textId="77777777" w:rsidR="00FD54BF" w:rsidRPr="00ED6E5D" w:rsidRDefault="00FD54BF" w:rsidP="0070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14:paraId="6588EB8D" w14:textId="76681300" w:rsidR="00FD54BF" w:rsidRPr="00ED6E5D" w:rsidRDefault="00701225" w:rsidP="0070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Porcelli T, Moccia M, De Stefano MA, Ambrosio R, </w:t>
      </w:r>
      <w:proofErr w:type="spellStart"/>
      <w:r w:rsidRPr="00ED6E5D">
        <w:rPr>
          <w:rFonts w:ascii="Arial" w:hAnsi="Arial" w:cs="Arial"/>
          <w:lang w:val="en-GB"/>
        </w:rPr>
        <w:t>Capoluongo</w:t>
      </w:r>
      <w:proofErr w:type="spellEnd"/>
      <w:r w:rsidRPr="00ED6E5D">
        <w:rPr>
          <w:rFonts w:ascii="Arial" w:hAnsi="Arial" w:cs="Arial"/>
          <w:lang w:val="en-GB"/>
        </w:rPr>
        <w:t xml:space="preserve"> E, Santoro M, </w:t>
      </w:r>
      <w:proofErr w:type="spellStart"/>
      <w:r w:rsidRPr="00ED6E5D">
        <w:rPr>
          <w:rFonts w:ascii="Arial" w:hAnsi="Arial" w:cs="Arial"/>
          <w:lang w:val="en-GB"/>
        </w:rPr>
        <w:t>Hadoux</w:t>
      </w:r>
      <w:proofErr w:type="spellEnd"/>
      <w:r w:rsidRPr="00ED6E5D">
        <w:rPr>
          <w:rFonts w:ascii="Arial" w:hAnsi="Arial" w:cs="Arial"/>
          <w:lang w:val="en-GB"/>
        </w:rPr>
        <w:t xml:space="preserve"> J, Schlumberger M, Carlomagno F, Salvatore D. D898_E901 RET Deletion Is Oncogenic, Responds to </w:t>
      </w:r>
      <w:proofErr w:type="spellStart"/>
      <w:r w:rsidRPr="00ED6E5D">
        <w:rPr>
          <w:rFonts w:ascii="Arial" w:hAnsi="Arial" w:cs="Arial"/>
          <w:lang w:val="en-GB"/>
        </w:rPr>
        <w:t>Selpercatinib</w:t>
      </w:r>
      <w:proofErr w:type="spellEnd"/>
      <w:r w:rsidRPr="00ED6E5D">
        <w:rPr>
          <w:rFonts w:ascii="Arial" w:hAnsi="Arial" w:cs="Arial"/>
          <w:lang w:val="en-GB"/>
        </w:rPr>
        <w:t>, and Treatment Resistance Can Arise Via RET-Independent Mechanisms. JCO Precis Oncol. 2023 Aug;</w:t>
      </w:r>
      <w:proofErr w:type="gramStart"/>
      <w:r w:rsidRPr="00ED6E5D">
        <w:rPr>
          <w:rFonts w:ascii="Arial" w:hAnsi="Arial" w:cs="Arial"/>
          <w:lang w:val="en-GB"/>
        </w:rPr>
        <w:t>7:e</w:t>
      </w:r>
      <w:proofErr w:type="gramEnd"/>
      <w:r w:rsidRPr="00ED6E5D">
        <w:rPr>
          <w:rFonts w:ascii="Arial" w:hAnsi="Arial" w:cs="Arial"/>
          <w:lang w:val="en-GB"/>
        </w:rPr>
        <w:t xml:space="preserve">2300052. </w:t>
      </w:r>
      <w:proofErr w:type="spellStart"/>
      <w:r w:rsidRPr="00ED6E5D">
        <w:rPr>
          <w:rFonts w:ascii="Arial" w:hAnsi="Arial" w:cs="Arial"/>
          <w:lang w:val="en-GB"/>
        </w:rPr>
        <w:t>doi</w:t>
      </w:r>
      <w:proofErr w:type="spellEnd"/>
      <w:r w:rsidRPr="00ED6E5D">
        <w:rPr>
          <w:rFonts w:ascii="Arial" w:hAnsi="Arial" w:cs="Arial"/>
          <w:lang w:val="en-GB"/>
        </w:rPr>
        <w:t xml:space="preserve">: 10.1200/PO.23.00052. </w:t>
      </w:r>
    </w:p>
    <w:p w14:paraId="335E6426" w14:textId="77777777" w:rsidR="00FD54BF" w:rsidRPr="00ED6E5D" w:rsidRDefault="00FD54BF" w:rsidP="0070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14:paraId="25977EC1" w14:textId="11ADDD2A" w:rsidR="00FD54BF" w:rsidRPr="00ED6E5D" w:rsidRDefault="00701225" w:rsidP="0070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Zhang L, Moccia M, Briggs DC, </w:t>
      </w:r>
      <w:proofErr w:type="spellStart"/>
      <w:r w:rsidRPr="00ED6E5D">
        <w:rPr>
          <w:rFonts w:ascii="Arial" w:hAnsi="Arial" w:cs="Arial"/>
          <w:lang w:val="en-GB"/>
        </w:rPr>
        <w:t>Bharate</w:t>
      </w:r>
      <w:proofErr w:type="spellEnd"/>
      <w:r w:rsidRPr="00ED6E5D">
        <w:rPr>
          <w:rFonts w:ascii="Arial" w:hAnsi="Arial" w:cs="Arial"/>
          <w:lang w:val="en-GB"/>
        </w:rPr>
        <w:t xml:space="preserve"> JB, </w:t>
      </w:r>
      <w:proofErr w:type="spellStart"/>
      <w:r w:rsidRPr="00ED6E5D">
        <w:rPr>
          <w:rFonts w:ascii="Arial" w:hAnsi="Arial" w:cs="Arial"/>
          <w:lang w:val="en-GB"/>
        </w:rPr>
        <w:t>Lakkaniga</w:t>
      </w:r>
      <w:proofErr w:type="spellEnd"/>
      <w:r w:rsidRPr="00ED6E5D">
        <w:rPr>
          <w:rFonts w:ascii="Arial" w:hAnsi="Arial" w:cs="Arial"/>
          <w:lang w:val="en-GB"/>
        </w:rPr>
        <w:t xml:space="preserve"> NR, Knowles P, Yan W, Tran P, Kharbanda A, Wang X, Leung YK, Frett B, Santoro M, McDonald NQ, Carlomagno F, Li HY. </w:t>
      </w:r>
      <w:r w:rsidRPr="00ED6E5D">
        <w:rPr>
          <w:rFonts w:ascii="Arial" w:hAnsi="Arial" w:cs="Arial"/>
          <w:lang w:val="en-GB"/>
        </w:rPr>
        <w:lastRenderedPageBreak/>
        <w:t xml:space="preserve">Discovery of N-Trisubstituted Pyrimidine Derivatives as Type I RET and RET Gatekeeper Mutant Inhibitors with a Novel Kinase Binding Pose. J Med Chem. 2022 Jan 27;65(2):1536-1551. </w:t>
      </w:r>
      <w:proofErr w:type="spellStart"/>
      <w:r w:rsidRPr="00ED6E5D">
        <w:rPr>
          <w:rFonts w:ascii="Arial" w:hAnsi="Arial" w:cs="Arial"/>
          <w:lang w:val="en-GB"/>
        </w:rPr>
        <w:t>doi</w:t>
      </w:r>
      <w:proofErr w:type="spellEnd"/>
      <w:r w:rsidRPr="00ED6E5D">
        <w:rPr>
          <w:rFonts w:ascii="Arial" w:hAnsi="Arial" w:cs="Arial"/>
          <w:lang w:val="en-GB"/>
        </w:rPr>
        <w:t xml:space="preserve">: 10.1021/acs.jmedchem.1c01280. </w:t>
      </w:r>
    </w:p>
    <w:p w14:paraId="5984833B" w14:textId="77777777" w:rsidR="00701225" w:rsidRPr="00ED6E5D" w:rsidRDefault="00701225" w:rsidP="0070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14:paraId="0916C808" w14:textId="560A58F7" w:rsidR="00701225" w:rsidRPr="00ED6E5D" w:rsidRDefault="00701225" w:rsidP="0070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Salvatore D, Santoro M, Schlumberger M. The importance of the RET gene in thyroid cancer and therapeutic implications. Nat Rev Endocrinol. 2021 May;17(5):296-306. </w:t>
      </w:r>
      <w:proofErr w:type="spellStart"/>
      <w:r w:rsidRPr="00ED6E5D">
        <w:rPr>
          <w:rFonts w:ascii="Arial" w:hAnsi="Arial" w:cs="Arial"/>
          <w:lang w:val="en-GB"/>
        </w:rPr>
        <w:t>doi</w:t>
      </w:r>
      <w:proofErr w:type="spellEnd"/>
      <w:r w:rsidRPr="00ED6E5D">
        <w:rPr>
          <w:rFonts w:ascii="Arial" w:hAnsi="Arial" w:cs="Arial"/>
          <w:lang w:val="en-GB"/>
        </w:rPr>
        <w:t xml:space="preserve">: 10.1038/s41574-021-00470-9. </w:t>
      </w:r>
    </w:p>
    <w:p w14:paraId="6730BE66" w14:textId="77777777" w:rsidR="00FD54BF" w:rsidRPr="00ED6E5D" w:rsidRDefault="00FD54BF">
      <w:pPr>
        <w:rPr>
          <w:rFonts w:ascii="Arial" w:hAnsi="Arial" w:cs="Arial"/>
          <w:lang w:val="en-GB"/>
        </w:rPr>
      </w:pPr>
    </w:p>
    <w:p w14:paraId="123A8834" w14:textId="6603EB39" w:rsidR="00FD54BF" w:rsidRPr="00ED6E5D" w:rsidRDefault="009F211E">
      <w:pPr>
        <w:rPr>
          <w:rFonts w:ascii="Arial" w:hAnsi="Arial" w:cs="Arial"/>
          <w:lang w:val="en-GB"/>
        </w:rPr>
      </w:pPr>
      <w:r w:rsidRPr="00ED6E5D">
        <w:rPr>
          <w:rFonts w:ascii="Arial" w:hAnsi="Arial" w:cs="Arial"/>
          <w:lang w:val="en-GB"/>
        </w:rPr>
        <w:t xml:space="preserve">FUNDING </w:t>
      </w:r>
    </w:p>
    <w:p w14:paraId="3FE6685D" w14:textId="27290894" w:rsidR="00FD54BF" w:rsidRPr="00ED6E5D" w:rsidRDefault="00131E12" w:rsidP="00131E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proofErr w:type="spellStart"/>
      <w:r w:rsidRPr="00ED6E5D">
        <w:rPr>
          <w:rFonts w:ascii="Arial" w:hAnsi="Arial" w:cs="Arial"/>
          <w:lang w:val="en-GB"/>
        </w:rPr>
        <w:t>Ministero</w:t>
      </w:r>
      <w:proofErr w:type="spellEnd"/>
      <w:r w:rsidRPr="00ED6E5D">
        <w:rPr>
          <w:rFonts w:ascii="Arial" w:hAnsi="Arial" w:cs="Arial"/>
          <w:lang w:val="en-GB"/>
        </w:rPr>
        <w:t xml:space="preserve"> della Salute. Project “Development of a novel multi-analyte blood test (gene mutations and protein biomarkers) for the early detection and the follow up of thyroid cancer (Thyro-DETECT)”. 2025-2027</w:t>
      </w:r>
    </w:p>
    <w:p w14:paraId="7E677424" w14:textId="77777777" w:rsidR="005310A5" w:rsidRPr="00ED6E5D" w:rsidRDefault="005310A5" w:rsidP="005310A5">
      <w:pPr>
        <w:rPr>
          <w:rFonts w:ascii="Arial" w:hAnsi="Arial" w:cs="Arial"/>
          <w:lang w:val="en-GB"/>
        </w:rPr>
      </w:pPr>
    </w:p>
    <w:p w14:paraId="4916F18C" w14:textId="77777777" w:rsidR="00FD54BF" w:rsidRPr="00ED6E5D" w:rsidRDefault="00FD54BF">
      <w:pPr>
        <w:rPr>
          <w:rFonts w:ascii="Arial" w:hAnsi="Arial" w:cs="Arial"/>
          <w:lang w:val="en-GB"/>
        </w:rPr>
      </w:pPr>
    </w:p>
    <w:sectPr w:rsidR="00FD54BF" w:rsidRPr="00ED6E5D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31CD7"/>
    <w:rsid w:val="000508FF"/>
    <w:rsid w:val="00131DC0"/>
    <w:rsid w:val="00131E12"/>
    <w:rsid w:val="002508A7"/>
    <w:rsid w:val="004076E2"/>
    <w:rsid w:val="004A0B63"/>
    <w:rsid w:val="005310A5"/>
    <w:rsid w:val="00546DC9"/>
    <w:rsid w:val="00582EF2"/>
    <w:rsid w:val="00701225"/>
    <w:rsid w:val="008460E6"/>
    <w:rsid w:val="00880BA1"/>
    <w:rsid w:val="008830F8"/>
    <w:rsid w:val="009879E9"/>
    <w:rsid w:val="009A708F"/>
    <w:rsid w:val="009F211E"/>
    <w:rsid w:val="00A42DAD"/>
    <w:rsid w:val="00B20A2C"/>
    <w:rsid w:val="00C12D2B"/>
    <w:rsid w:val="00DC511A"/>
    <w:rsid w:val="00EA525D"/>
    <w:rsid w:val="00ED6E5D"/>
    <w:rsid w:val="00F32C88"/>
    <w:rsid w:val="00F877D5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A708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A7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ocenti.unina.it/" TargetMode="External"/><Relationship Id="rId4" Type="http://schemas.openxmlformats.org/officeDocument/2006/relationships/hyperlink" Target="https://www.docenti.unin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483</Words>
  <Characters>2898</Characters>
  <Application>Microsoft Office Word</Application>
  <DocSecurity>0</DocSecurity>
  <Lines>63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5</cp:revision>
  <dcterms:created xsi:type="dcterms:W3CDTF">2025-07-23T15:18:00Z</dcterms:created>
  <dcterms:modified xsi:type="dcterms:W3CDTF">2026-01-27T11:07:00Z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