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76A0D3" w14:textId="77777777" w:rsidR="009F211E" w:rsidRPr="00AE383E" w:rsidRDefault="009F211E">
      <w:pPr>
        <w:rPr>
          <w:rFonts w:ascii="Arial" w:hAnsi="Arial" w:cs="Arial"/>
          <w:lang w:val="en-US"/>
        </w:rPr>
      </w:pPr>
    </w:p>
    <w:p w14:paraId="527B70D5" w14:textId="3F9F381B" w:rsidR="00FD54BF" w:rsidRPr="00AE383E" w:rsidRDefault="009F211E">
      <w:pPr>
        <w:rPr>
          <w:rFonts w:ascii="Arial" w:hAnsi="Arial" w:cs="Arial"/>
          <w:b/>
          <w:bCs/>
          <w:lang w:val="en-US"/>
        </w:rPr>
      </w:pPr>
      <w:r w:rsidRPr="00AE383E">
        <w:rPr>
          <w:rFonts w:ascii="Arial" w:hAnsi="Arial" w:cs="Arial"/>
          <w:b/>
          <w:bCs/>
          <w:lang w:val="en-US"/>
        </w:rPr>
        <w:t xml:space="preserve">PI </w:t>
      </w:r>
    </w:p>
    <w:p w14:paraId="4497EA79" w14:textId="25E71CF3" w:rsidR="00FD54BF" w:rsidRPr="0020493F" w:rsidRDefault="00D64A57" w:rsidP="00FD54BF">
      <w:pPr>
        <w:pBdr>
          <w:top w:val="single" w:sz="4" w:space="1" w:color="auto"/>
          <w:left w:val="single" w:sz="4" w:space="4" w:color="auto"/>
          <w:bottom w:val="single" w:sz="4" w:space="1" w:color="auto"/>
          <w:right w:val="single" w:sz="4" w:space="4" w:color="auto"/>
        </w:pBdr>
        <w:rPr>
          <w:rFonts w:ascii="Arial" w:hAnsi="Arial" w:cs="Arial"/>
        </w:rPr>
      </w:pPr>
      <w:hyperlink r:id="rId4" w:anchor="!/professor/454c454e4143455341524f4353524c4e4537385234334638333943/riferimenti" w:history="1">
        <w:r w:rsidRPr="0020493F">
          <w:rPr>
            <w:rStyle w:val="Collegamentoipertestuale"/>
            <w:rFonts w:ascii="Arial" w:hAnsi="Arial" w:cs="Arial"/>
          </w:rPr>
          <w:t>Elena Cesaro</w:t>
        </w:r>
      </w:hyperlink>
      <w:r w:rsidR="00453913" w:rsidRPr="0020493F">
        <w:rPr>
          <w:rFonts w:ascii="Arial" w:hAnsi="Arial" w:cs="Arial"/>
        </w:rPr>
        <w:t>, RTD</w:t>
      </w:r>
    </w:p>
    <w:p w14:paraId="2FA46921" w14:textId="77777777" w:rsidR="00FD54BF" w:rsidRPr="0020493F" w:rsidRDefault="00FD54BF">
      <w:pPr>
        <w:rPr>
          <w:rFonts w:ascii="Arial" w:hAnsi="Arial" w:cs="Arial"/>
        </w:rPr>
      </w:pPr>
    </w:p>
    <w:p w14:paraId="38DADBEB" w14:textId="3A937BA0" w:rsidR="00AD7A42" w:rsidRPr="0020493F" w:rsidRDefault="009F211E" w:rsidP="00AD7A42">
      <w:pPr>
        <w:rPr>
          <w:rFonts w:ascii="Arial" w:hAnsi="Arial" w:cs="Arial"/>
        </w:rPr>
      </w:pPr>
      <w:r w:rsidRPr="0020493F">
        <w:rPr>
          <w:rFonts w:ascii="Arial" w:hAnsi="Arial" w:cs="Arial"/>
          <w:b/>
          <w:bCs/>
        </w:rPr>
        <w:t>GROUP</w:t>
      </w:r>
    </w:p>
    <w:p w14:paraId="55883A09" w14:textId="1D355B38" w:rsidR="00AD7A42" w:rsidRPr="000132F8" w:rsidRDefault="00D64A57" w:rsidP="00FD54BF">
      <w:pPr>
        <w:pBdr>
          <w:top w:val="single" w:sz="4" w:space="1" w:color="auto"/>
          <w:left w:val="single" w:sz="4" w:space="4" w:color="auto"/>
          <w:bottom w:val="single" w:sz="4" w:space="1" w:color="auto"/>
          <w:right w:val="single" w:sz="4" w:space="4" w:color="auto"/>
        </w:pBdr>
        <w:rPr>
          <w:rFonts w:ascii="Arial" w:hAnsi="Arial" w:cs="Arial"/>
          <w:color w:val="000000" w:themeColor="text1"/>
        </w:rPr>
      </w:pPr>
      <w:r w:rsidRPr="000132F8">
        <w:rPr>
          <w:rFonts w:ascii="Arial" w:hAnsi="Arial" w:cs="Arial"/>
          <w:color w:val="000000" w:themeColor="text1"/>
        </w:rPr>
        <w:t>Umberto Candia</w:t>
      </w:r>
      <w:r w:rsidR="0020493F" w:rsidRPr="000132F8">
        <w:rPr>
          <w:rFonts w:ascii="Arial" w:hAnsi="Arial" w:cs="Arial"/>
          <w:color w:val="000000" w:themeColor="text1"/>
        </w:rPr>
        <w:t xml:space="preserve">, </w:t>
      </w:r>
      <w:r w:rsidR="0020493F" w:rsidRPr="000132F8">
        <w:rPr>
          <w:rFonts w:ascii="Arial" w:hAnsi="Arial" w:cs="Arial"/>
          <w:color w:val="000000" w:themeColor="text1"/>
          <w:lang w:val="en-US"/>
        </w:rPr>
        <w:t>PhD fellow</w:t>
      </w:r>
    </w:p>
    <w:p w14:paraId="2417F220" w14:textId="77777777" w:rsidR="00053C76" w:rsidRPr="0099019D" w:rsidRDefault="00053C76" w:rsidP="00053C76">
      <w:pPr>
        <w:rPr>
          <w:rFonts w:ascii="Arial" w:hAnsi="Arial" w:cs="Arial"/>
          <w:lang w:val="en-US"/>
        </w:rPr>
      </w:pPr>
    </w:p>
    <w:p w14:paraId="59BDA3FB" w14:textId="089AC41F" w:rsidR="00053C76" w:rsidRPr="0099019D" w:rsidRDefault="00053C76" w:rsidP="00053C76">
      <w:pPr>
        <w:rPr>
          <w:rFonts w:ascii="Arial" w:hAnsi="Arial" w:cs="Arial"/>
          <w:b/>
          <w:bCs/>
          <w:lang w:val="en-US"/>
        </w:rPr>
      </w:pPr>
      <w:r w:rsidRPr="0099019D">
        <w:rPr>
          <w:rFonts w:ascii="Arial" w:hAnsi="Arial" w:cs="Arial"/>
          <w:b/>
          <w:bCs/>
          <w:lang w:val="en-US"/>
        </w:rPr>
        <w:t>RESEARCH FIELD</w:t>
      </w:r>
    </w:p>
    <w:p w14:paraId="0E4EAD99" w14:textId="5C1AFC1B" w:rsidR="00053C76" w:rsidRPr="00AE383E" w:rsidRDefault="00AE383E" w:rsidP="00053C76">
      <w:pPr>
        <w:pBdr>
          <w:top w:val="single" w:sz="4" w:space="1" w:color="auto"/>
          <w:left w:val="single" w:sz="4" w:space="4" w:color="auto"/>
          <w:bottom w:val="single" w:sz="4" w:space="1" w:color="auto"/>
          <w:right w:val="single" w:sz="4" w:space="4" w:color="auto"/>
        </w:pBdr>
        <w:rPr>
          <w:rFonts w:ascii="Arial" w:hAnsi="Arial" w:cs="Arial"/>
          <w:lang w:val="en-US"/>
        </w:rPr>
      </w:pPr>
      <w:r>
        <w:rPr>
          <w:rFonts w:ascii="Arial" w:hAnsi="Arial" w:cs="Arial"/>
          <w:lang w:val="en-US"/>
        </w:rPr>
        <w:t>G</w:t>
      </w:r>
      <w:r w:rsidRPr="00AE383E">
        <w:rPr>
          <w:rFonts w:ascii="Arial" w:hAnsi="Arial" w:cs="Arial"/>
          <w:lang w:val="en-US"/>
        </w:rPr>
        <w:t xml:space="preserve">ene expression </w:t>
      </w:r>
      <w:r>
        <w:rPr>
          <w:rFonts w:ascii="Arial" w:hAnsi="Arial" w:cs="Arial"/>
          <w:lang w:val="en-US"/>
        </w:rPr>
        <w:t xml:space="preserve">regulation </w:t>
      </w:r>
      <w:r w:rsidRPr="00AE383E">
        <w:rPr>
          <w:rFonts w:ascii="Arial" w:hAnsi="Arial" w:cs="Arial"/>
          <w:lang w:val="en-US"/>
        </w:rPr>
        <w:t>a</w:t>
      </w:r>
      <w:r>
        <w:rPr>
          <w:rFonts w:ascii="Arial" w:hAnsi="Arial" w:cs="Arial"/>
          <w:lang w:val="en-US"/>
        </w:rPr>
        <w:t xml:space="preserve">nd chromatin remodeling </w:t>
      </w:r>
      <w:r w:rsidR="00F91031">
        <w:rPr>
          <w:rStyle w:val="rynqvb"/>
          <w:lang w:val="en"/>
        </w:rPr>
        <w:t xml:space="preserve">mediated by oncogenic signaling </w:t>
      </w:r>
      <w:r>
        <w:rPr>
          <w:rFonts w:ascii="Arial" w:hAnsi="Arial" w:cs="Arial"/>
          <w:lang w:val="en-US"/>
        </w:rPr>
        <w:t>during tumorigenesis</w:t>
      </w:r>
    </w:p>
    <w:p w14:paraId="0A366C3B" w14:textId="77777777" w:rsidR="00F877D5" w:rsidRPr="00AE383E" w:rsidRDefault="00F877D5" w:rsidP="00F877D5">
      <w:pPr>
        <w:rPr>
          <w:rFonts w:ascii="Arial" w:hAnsi="Arial" w:cs="Arial"/>
          <w:lang w:val="en-US"/>
        </w:rPr>
      </w:pPr>
    </w:p>
    <w:p w14:paraId="31461A76" w14:textId="08940BCF" w:rsidR="00F877D5" w:rsidRPr="00AE383E" w:rsidRDefault="00F877D5" w:rsidP="00F877D5">
      <w:pPr>
        <w:rPr>
          <w:rFonts w:ascii="Arial" w:hAnsi="Arial" w:cs="Arial"/>
          <w:lang w:val="en-US"/>
        </w:rPr>
      </w:pPr>
      <w:r w:rsidRPr="00AE383E">
        <w:rPr>
          <w:rFonts w:ascii="Arial" w:hAnsi="Arial" w:cs="Arial"/>
          <w:b/>
          <w:bCs/>
          <w:lang w:val="en-US"/>
        </w:rPr>
        <w:t>KEYWORDS</w:t>
      </w:r>
      <w:r w:rsidRPr="00AE383E">
        <w:rPr>
          <w:rFonts w:ascii="Arial" w:hAnsi="Arial" w:cs="Arial"/>
          <w:lang w:val="en-US"/>
        </w:rPr>
        <w:t xml:space="preserve"> </w:t>
      </w:r>
    </w:p>
    <w:p w14:paraId="532A94C1" w14:textId="404FF82D" w:rsidR="00F877D5" w:rsidRPr="00AE383E" w:rsidRDefault="00F91031" w:rsidP="00F877D5">
      <w:pPr>
        <w:pBdr>
          <w:top w:val="single" w:sz="4" w:space="1" w:color="auto"/>
          <w:left w:val="single" w:sz="4" w:space="4" w:color="auto"/>
          <w:bottom w:val="single" w:sz="4" w:space="1" w:color="auto"/>
          <w:right w:val="single" w:sz="4" w:space="4" w:color="auto"/>
        </w:pBdr>
        <w:rPr>
          <w:rFonts w:ascii="Arial" w:hAnsi="Arial" w:cs="Arial"/>
          <w:lang w:val="en-US"/>
        </w:rPr>
      </w:pPr>
      <w:r>
        <w:rPr>
          <w:rFonts w:ascii="Arial" w:hAnsi="Arial" w:cs="Arial"/>
          <w:lang w:val="en-US"/>
        </w:rPr>
        <w:t xml:space="preserve">ZNF224, </w:t>
      </w:r>
      <w:r w:rsidR="006A0F58">
        <w:rPr>
          <w:rFonts w:ascii="Arial" w:hAnsi="Arial" w:cs="Arial"/>
          <w:lang w:val="en-US"/>
        </w:rPr>
        <w:t>oncogenic pathways, epigenetic</w:t>
      </w:r>
      <w:r w:rsidR="00AD7A42">
        <w:rPr>
          <w:rFonts w:ascii="Arial" w:hAnsi="Arial" w:cs="Arial"/>
          <w:lang w:val="en-US"/>
        </w:rPr>
        <w:t xml:space="preserve"> modifications</w:t>
      </w:r>
      <w:r w:rsidR="006A0F58">
        <w:rPr>
          <w:rFonts w:ascii="Arial" w:hAnsi="Arial" w:cs="Arial"/>
          <w:lang w:val="en-US"/>
        </w:rPr>
        <w:t>, chromatin</w:t>
      </w:r>
      <w:r w:rsidR="00AD7A42">
        <w:rPr>
          <w:rFonts w:ascii="Arial" w:hAnsi="Arial" w:cs="Arial"/>
          <w:lang w:val="en-US"/>
        </w:rPr>
        <w:t xml:space="preserve"> dynamics, </w:t>
      </w:r>
      <w:r w:rsidR="006A0F58">
        <w:rPr>
          <w:rFonts w:ascii="Arial" w:hAnsi="Arial" w:cs="Arial"/>
          <w:lang w:val="en-US"/>
        </w:rPr>
        <w:t>cell plasticity</w:t>
      </w:r>
    </w:p>
    <w:p w14:paraId="68F83D14" w14:textId="77777777" w:rsidR="00FD54BF" w:rsidRPr="00AE383E" w:rsidRDefault="00FD54BF">
      <w:pPr>
        <w:rPr>
          <w:rFonts w:ascii="Arial" w:hAnsi="Arial" w:cs="Arial"/>
          <w:lang w:val="en-US"/>
        </w:rPr>
      </w:pPr>
    </w:p>
    <w:p w14:paraId="4BFE223B" w14:textId="77777777" w:rsidR="00453913" w:rsidRDefault="00FD54BF" w:rsidP="00453913">
      <w:pPr>
        <w:rPr>
          <w:rFonts w:ascii="Arial" w:hAnsi="Arial" w:cs="Arial"/>
          <w:lang w:val="en-US"/>
        </w:rPr>
      </w:pPr>
      <w:r w:rsidRPr="00AE383E">
        <w:rPr>
          <w:rFonts w:ascii="Arial" w:hAnsi="Arial" w:cs="Arial"/>
          <w:b/>
          <w:bCs/>
          <w:lang w:val="en-US"/>
        </w:rPr>
        <w:t>ABSTRACT</w:t>
      </w:r>
      <w:r w:rsidRPr="00AE383E">
        <w:rPr>
          <w:rFonts w:ascii="Arial" w:hAnsi="Arial" w:cs="Arial"/>
          <w:lang w:val="en-US"/>
        </w:rPr>
        <w:t xml:space="preserve"> </w:t>
      </w:r>
    </w:p>
    <w:p w14:paraId="33D98CA9" w14:textId="62E8A61B" w:rsidR="00FD54BF" w:rsidRPr="00AE383E" w:rsidRDefault="00AD7A42" w:rsidP="00453913">
      <w:pPr>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w:hAnsi="Arial" w:cs="Arial"/>
          <w:lang w:val="en-US"/>
        </w:rPr>
      </w:pPr>
      <w:r w:rsidRPr="00AD7A42">
        <w:rPr>
          <w:rFonts w:ascii="Arial" w:hAnsi="Arial" w:cs="Arial"/>
          <w:lang w:val="en-US"/>
        </w:rPr>
        <w:t>The zinc</w:t>
      </w:r>
      <w:r w:rsidR="00252275">
        <w:rPr>
          <w:rFonts w:ascii="Arial" w:hAnsi="Arial" w:cs="Arial"/>
          <w:lang w:val="en-US"/>
        </w:rPr>
        <w:t>-</w:t>
      </w:r>
      <w:r w:rsidRPr="00AD7A42">
        <w:rPr>
          <w:rFonts w:ascii="Arial" w:hAnsi="Arial" w:cs="Arial"/>
          <w:lang w:val="en-US"/>
        </w:rPr>
        <w:t xml:space="preserve">finger protein ZNF224, a transcriptional repressor belonging to the </w:t>
      </w:r>
      <w:proofErr w:type="spellStart"/>
      <w:r w:rsidRPr="00AD7A42">
        <w:rPr>
          <w:rFonts w:ascii="Arial" w:hAnsi="Arial" w:cs="Arial"/>
          <w:lang w:val="en-US"/>
        </w:rPr>
        <w:t>Kruppel</w:t>
      </w:r>
      <w:proofErr w:type="spellEnd"/>
      <w:r w:rsidRPr="00AD7A42">
        <w:rPr>
          <w:rFonts w:ascii="Arial" w:hAnsi="Arial" w:cs="Arial"/>
          <w:lang w:val="en-US"/>
        </w:rPr>
        <w:t>-like zinc finger protein family, is the main subject of study by our research group. We previously demonstrated that many hematological and solid cancers exhibit dysregulated expression of this protein, which, through the activation of different oncogenic pathways, promotes cell growth and survival, inhibits apoptosis, and supports invasion and metastasis. In melanoma, ZNF224 mediates the pro-oncogenic function of transforming growth factor-β (TGFβ), leading to sustained activation of this signaling pathway and the upregulation of epithelial-mesenchymal transition (EMT) related genes. Additionally, ZNF224 enhances AKT-triggered p21 oncogenic effects, inhibiting drug-induced apoptosis and promoting cell growth. Given the ability of cancer cells to switch between different states and phenotypes, we are now directing our efforts to evaluate the involvement of ZNF224 in defining the tumoral complexity and aggressiveness by regulating cancer cell plasticity. Specifically, we aim to analyze the ability of ZNF224 to affect chromatin behavior, thus facilitating changes in gene expression and driving cellular plasticity induction in normal and pathological conditions. We assess the dynamic interplay between epigenome and ZNF224 expression to understand how ZNF224 could influence chromatin folding, thereby regulating patterns of gene expression. Going deeper, we examine how ZNF224 may affect, recruit, or interact with epigenetic and transcriptional machinery to induce changes like DNA methylation or histone modifications, which in turn impact gene transcription and cellular function. Thus, our goal is to examine the molecular mechanisms that connect ZNF224 to epigenetics and how alterations in these can lead to gene reprogramming, as is reflected in the definition of pathological conditions</w:t>
      </w:r>
      <w:r w:rsidR="00453913">
        <w:rPr>
          <w:rFonts w:ascii="Arial" w:hAnsi="Arial" w:cs="Arial"/>
          <w:lang w:val="en-US"/>
        </w:rPr>
        <w:t>.</w:t>
      </w:r>
    </w:p>
    <w:p w14:paraId="62AFEAC3" w14:textId="77777777" w:rsidR="00AD7A42" w:rsidRPr="00AE383E" w:rsidRDefault="00AD7A42">
      <w:pPr>
        <w:rPr>
          <w:rFonts w:ascii="Arial" w:hAnsi="Arial" w:cs="Arial"/>
          <w:lang w:val="en-US"/>
        </w:rPr>
      </w:pPr>
    </w:p>
    <w:p w14:paraId="77E9C84D" w14:textId="66D08120" w:rsidR="001F1DCB" w:rsidRPr="00AE383E" w:rsidRDefault="009F211E" w:rsidP="00453913">
      <w:pPr>
        <w:rPr>
          <w:rFonts w:ascii="Arial" w:hAnsi="Arial" w:cs="Arial"/>
          <w:lang w:val="en-US"/>
        </w:rPr>
      </w:pPr>
      <w:r w:rsidRPr="00AE383E">
        <w:rPr>
          <w:rFonts w:ascii="Arial" w:hAnsi="Arial" w:cs="Arial"/>
          <w:b/>
          <w:bCs/>
          <w:lang w:val="en-US"/>
        </w:rPr>
        <w:t>PUBLICATIONS</w:t>
      </w:r>
      <w:r w:rsidR="00FD54BF" w:rsidRPr="00AE383E">
        <w:rPr>
          <w:rFonts w:ascii="Arial" w:hAnsi="Arial" w:cs="Arial"/>
          <w:lang w:val="en-US"/>
        </w:rPr>
        <w:t xml:space="preserve"> (</w:t>
      </w:r>
      <w:r w:rsidR="00453913">
        <w:rPr>
          <w:rFonts w:ascii="Arial" w:hAnsi="Arial" w:cs="Arial"/>
          <w:lang w:val="en-US"/>
        </w:rPr>
        <w:t>only</w:t>
      </w:r>
      <w:r w:rsidR="00FD54BF" w:rsidRPr="00AE383E">
        <w:rPr>
          <w:rFonts w:ascii="Arial" w:hAnsi="Arial" w:cs="Arial"/>
          <w:lang w:val="en-US"/>
        </w:rPr>
        <w:t xml:space="preserve"> 5 </w:t>
      </w:r>
      <w:r w:rsidR="00453913">
        <w:rPr>
          <w:rFonts w:ascii="Arial" w:hAnsi="Arial" w:cs="Arial"/>
          <w:lang w:val="en-US"/>
        </w:rPr>
        <w:t xml:space="preserve">in the </w:t>
      </w:r>
      <w:r w:rsidRPr="00AE383E">
        <w:rPr>
          <w:rFonts w:ascii="Arial" w:hAnsi="Arial" w:cs="Arial"/>
          <w:lang w:val="en-US"/>
        </w:rPr>
        <w:t>last 5 years</w:t>
      </w:r>
      <w:r w:rsidR="00FD54BF" w:rsidRPr="00AE383E">
        <w:rPr>
          <w:rFonts w:ascii="Arial" w:hAnsi="Arial" w:cs="Arial"/>
          <w:lang w:val="en-US"/>
        </w:rPr>
        <w:t>)</w:t>
      </w:r>
      <w:r w:rsidR="005E3DA9" w:rsidRPr="00AE383E">
        <w:rPr>
          <w:rFonts w:ascii="Arial" w:hAnsi="Arial" w:cs="Arial"/>
          <w:lang w:val="en-US"/>
        </w:rPr>
        <w:t xml:space="preserve"> </w:t>
      </w:r>
    </w:p>
    <w:p w14:paraId="4732F6FA" w14:textId="77777777" w:rsidR="00AD7A42" w:rsidRPr="00AD7A42" w:rsidRDefault="00AD7A42" w:rsidP="00453913">
      <w:pPr>
        <w:pBdr>
          <w:top w:val="single" w:sz="4" w:space="2" w:color="auto"/>
          <w:left w:val="single" w:sz="4" w:space="4" w:color="auto"/>
          <w:bottom w:val="single" w:sz="4" w:space="1" w:color="auto"/>
          <w:right w:val="single" w:sz="4" w:space="4" w:color="auto"/>
        </w:pBdr>
        <w:rPr>
          <w:rFonts w:ascii="Arial" w:hAnsi="Arial" w:cs="Arial"/>
        </w:rPr>
      </w:pPr>
      <w:r w:rsidRPr="00AD7A42">
        <w:rPr>
          <w:rFonts w:ascii="Arial" w:hAnsi="Arial" w:cs="Arial"/>
        </w:rPr>
        <w:t xml:space="preserve">Cesaro, E., Pastore, A., Polverino, A., Manna, L., Divisato, G., Quintavalle, C., Sanzo, M. D., </w:t>
      </w:r>
      <w:proofErr w:type="spellStart"/>
      <w:r w:rsidRPr="00AD7A42">
        <w:rPr>
          <w:rFonts w:ascii="Arial" w:hAnsi="Arial" w:cs="Arial"/>
        </w:rPr>
        <w:t>Faniello</w:t>
      </w:r>
      <w:proofErr w:type="spellEnd"/>
      <w:r w:rsidRPr="00AD7A42">
        <w:rPr>
          <w:rFonts w:ascii="Arial" w:hAnsi="Arial" w:cs="Arial"/>
        </w:rPr>
        <w:t xml:space="preserve">, M. C., Grosso, M., &amp; Costanzo, P. (2021). </w:t>
      </w:r>
      <w:r w:rsidRPr="00AD7A42">
        <w:rPr>
          <w:rFonts w:ascii="Arial" w:hAnsi="Arial" w:cs="Arial"/>
          <w:lang w:val="en-US"/>
        </w:rPr>
        <w:t>ZNF224 is a mediator of TGF-</w:t>
      </w:r>
      <w:r w:rsidRPr="00AD7A42">
        <w:rPr>
          <w:rFonts w:ascii="Arial" w:hAnsi="Arial" w:cs="Arial"/>
        </w:rPr>
        <w:t>β</w:t>
      </w:r>
      <w:r w:rsidRPr="00AD7A42">
        <w:rPr>
          <w:rFonts w:ascii="Arial" w:hAnsi="Arial" w:cs="Arial"/>
          <w:lang w:val="en-US"/>
        </w:rPr>
        <w:t xml:space="preserve"> pro-oncogenic function in melanoma. </w:t>
      </w:r>
      <w:r w:rsidRPr="00AD7A42">
        <w:rPr>
          <w:rFonts w:ascii="Arial" w:hAnsi="Arial" w:cs="Arial"/>
        </w:rPr>
        <w:t xml:space="preserve">Human </w:t>
      </w:r>
      <w:proofErr w:type="spellStart"/>
      <w:r w:rsidRPr="00AD7A42">
        <w:rPr>
          <w:rFonts w:ascii="Arial" w:hAnsi="Arial" w:cs="Arial"/>
        </w:rPr>
        <w:t>molecular</w:t>
      </w:r>
      <w:proofErr w:type="spellEnd"/>
      <w:r w:rsidRPr="00AD7A42">
        <w:rPr>
          <w:rFonts w:ascii="Arial" w:hAnsi="Arial" w:cs="Arial"/>
        </w:rPr>
        <w:t xml:space="preserve"> </w:t>
      </w:r>
      <w:proofErr w:type="spellStart"/>
      <w:r w:rsidRPr="00AD7A42">
        <w:rPr>
          <w:rFonts w:ascii="Arial" w:hAnsi="Arial" w:cs="Arial"/>
        </w:rPr>
        <w:t>genetics</w:t>
      </w:r>
      <w:proofErr w:type="spellEnd"/>
      <w:r w:rsidRPr="00AD7A42">
        <w:rPr>
          <w:rFonts w:ascii="Arial" w:hAnsi="Arial" w:cs="Arial"/>
        </w:rPr>
        <w:t>, 30(22), 2100–2109. https://doi.org/10.1093/hmg/ddab173</w:t>
      </w:r>
    </w:p>
    <w:p w14:paraId="0939B555" w14:textId="77777777" w:rsidR="00AD7A42" w:rsidRPr="00AD7A42" w:rsidRDefault="00AD7A42" w:rsidP="00453913">
      <w:pPr>
        <w:pBdr>
          <w:top w:val="single" w:sz="4" w:space="2" w:color="auto"/>
          <w:left w:val="single" w:sz="4" w:space="4" w:color="auto"/>
          <w:bottom w:val="single" w:sz="4" w:space="1" w:color="auto"/>
          <w:right w:val="single" w:sz="4" w:space="4" w:color="auto"/>
        </w:pBdr>
        <w:rPr>
          <w:rFonts w:ascii="Arial" w:hAnsi="Arial" w:cs="Arial"/>
        </w:rPr>
      </w:pPr>
    </w:p>
    <w:p w14:paraId="05EE2F8F" w14:textId="77777777" w:rsidR="00AD7A42" w:rsidRPr="00AD7A42" w:rsidRDefault="00AD7A42" w:rsidP="00453913">
      <w:pPr>
        <w:pBdr>
          <w:top w:val="single" w:sz="4" w:space="2" w:color="auto"/>
          <w:left w:val="single" w:sz="4" w:space="4" w:color="auto"/>
          <w:bottom w:val="single" w:sz="4" w:space="1" w:color="auto"/>
          <w:right w:val="single" w:sz="4" w:space="4" w:color="auto"/>
        </w:pBdr>
        <w:rPr>
          <w:rFonts w:ascii="Arial" w:hAnsi="Arial" w:cs="Arial"/>
          <w:lang w:val="en-US"/>
        </w:rPr>
      </w:pPr>
      <w:r w:rsidRPr="00AD7A42">
        <w:rPr>
          <w:rFonts w:ascii="Arial" w:hAnsi="Arial" w:cs="Arial"/>
        </w:rPr>
        <w:t xml:space="preserve">Cesaro, E., Lupo, A., </w:t>
      </w:r>
      <w:proofErr w:type="spellStart"/>
      <w:r w:rsidRPr="00AD7A42">
        <w:rPr>
          <w:rFonts w:ascii="Arial" w:hAnsi="Arial" w:cs="Arial"/>
        </w:rPr>
        <w:t>Rapuano</w:t>
      </w:r>
      <w:proofErr w:type="spellEnd"/>
      <w:r w:rsidRPr="00AD7A42">
        <w:rPr>
          <w:rFonts w:ascii="Arial" w:hAnsi="Arial" w:cs="Arial"/>
        </w:rPr>
        <w:t xml:space="preserve">, R., Pastore, A., Grosso, M., &amp; Costanzo, P. (2021). </w:t>
      </w:r>
      <w:r w:rsidRPr="00AD7A42">
        <w:rPr>
          <w:rFonts w:ascii="Arial" w:hAnsi="Arial" w:cs="Arial"/>
          <w:lang w:val="en-US"/>
        </w:rPr>
        <w:t>ZNF224 Protein: Multifaceted Functions Based on Its Molecular Partners. Molecules (Basel, Switzerland), 26(20), 6296. https://doi.org/10.3390/molecules26206296</w:t>
      </w:r>
    </w:p>
    <w:p w14:paraId="1DA344D6" w14:textId="77777777" w:rsidR="00AD7A42" w:rsidRPr="00AD7A42" w:rsidRDefault="00AD7A42" w:rsidP="00453913">
      <w:pPr>
        <w:pBdr>
          <w:top w:val="single" w:sz="4" w:space="2" w:color="auto"/>
          <w:left w:val="single" w:sz="4" w:space="4" w:color="auto"/>
          <w:bottom w:val="single" w:sz="4" w:space="1" w:color="auto"/>
          <w:right w:val="single" w:sz="4" w:space="4" w:color="auto"/>
        </w:pBdr>
        <w:rPr>
          <w:rFonts w:ascii="Arial" w:hAnsi="Arial" w:cs="Arial"/>
          <w:lang w:val="en-US"/>
        </w:rPr>
      </w:pPr>
    </w:p>
    <w:p w14:paraId="1B948EF3" w14:textId="77777777" w:rsidR="00AD7A42" w:rsidRPr="00AD7A42" w:rsidRDefault="00AD7A42" w:rsidP="00453913">
      <w:pPr>
        <w:pBdr>
          <w:top w:val="single" w:sz="4" w:space="2" w:color="auto"/>
          <w:left w:val="single" w:sz="4" w:space="4" w:color="auto"/>
          <w:bottom w:val="single" w:sz="4" w:space="1" w:color="auto"/>
          <w:right w:val="single" w:sz="4" w:space="4" w:color="auto"/>
        </w:pBdr>
        <w:rPr>
          <w:rFonts w:ascii="Arial" w:hAnsi="Arial" w:cs="Arial"/>
          <w:lang w:val="en-US"/>
        </w:rPr>
      </w:pPr>
      <w:r w:rsidRPr="00AD7A42">
        <w:rPr>
          <w:rFonts w:ascii="Arial" w:hAnsi="Arial" w:cs="Arial"/>
        </w:rPr>
        <w:t xml:space="preserve">Catapano, R., Sepe, L., Toscano, E., Paolella, G., </w:t>
      </w:r>
      <w:proofErr w:type="spellStart"/>
      <w:r w:rsidRPr="00AD7A42">
        <w:rPr>
          <w:rFonts w:ascii="Arial" w:hAnsi="Arial" w:cs="Arial"/>
        </w:rPr>
        <w:t>Chiurazzi</w:t>
      </w:r>
      <w:proofErr w:type="spellEnd"/>
      <w:r w:rsidRPr="00AD7A42">
        <w:rPr>
          <w:rFonts w:ascii="Arial" w:hAnsi="Arial" w:cs="Arial"/>
        </w:rPr>
        <w:t xml:space="preserve">, F., Barbato, S. P., Bruzzese, D., Arianna, R., Grosso, M., Romano, S., Romano, M. F., Costanzo, P., &amp; Cesaro, E. </w:t>
      </w:r>
      <w:r w:rsidRPr="00AD7A42">
        <w:rPr>
          <w:rFonts w:ascii="Arial" w:hAnsi="Arial" w:cs="Arial"/>
        </w:rPr>
        <w:lastRenderedPageBreak/>
        <w:t xml:space="preserve">(2022). </w:t>
      </w:r>
      <w:r w:rsidRPr="00AD7A42">
        <w:rPr>
          <w:rFonts w:ascii="Arial" w:hAnsi="Arial" w:cs="Arial"/>
          <w:lang w:val="en-US"/>
        </w:rPr>
        <w:t xml:space="preserve">Biological relevance of ZNF224 expression in chronic lymphocytic leukemia and its implication IN NF-kB pathway regulation. Frontiers in molecular biosciences, 9, 1010984. </w:t>
      </w:r>
      <w:hyperlink r:id="rId5" w:history="1">
        <w:r w:rsidRPr="00AD7A42">
          <w:rPr>
            <w:rStyle w:val="Collegamentoipertestuale"/>
            <w:rFonts w:ascii="Arial" w:hAnsi="Arial" w:cs="Arial"/>
            <w:lang w:val="en-US"/>
          </w:rPr>
          <w:t>https://doi.org/10.3389/fmolb.2022.1010984</w:t>
        </w:r>
      </w:hyperlink>
    </w:p>
    <w:p w14:paraId="2D3CC583" w14:textId="77777777" w:rsidR="00AD7A42" w:rsidRPr="00AD7A42" w:rsidRDefault="00AD7A42" w:rsidP="00453913">
      <w:pPr>
        <w:pBdr>
          <w:top w:val="single" w:sz="4" w:space="2" w:color="auto"/>
          <w:left w:val="single" w:sz="4" w:space="4" w:color="auto"/>
          <w:bottom w:val="single" w:sz="4" w:space="1" w:color="auto"/>
          <w:right w:val="single" w:sz="4" w:space="4" w:color="auto"/>
        </w:pBdr>
        <w:rPr>
          <w:rFonts w:ascii="Arial" w:hAnsi="Arial" w:cs="Arial"/>
          <w:lang w:val="en-US"/>
        </w:rPr>
      </w:pPr>
    </w:p>
    <w:p w14:paraId="0F720623" w14:textId="77777777" w:rsidR="00AD7A42" w:rsidRPr="00AD7A42" w:rsidRDefault="00AD7A42" w:rsidP="00453913">
      <w:pPr>
        <w:pBdr>
          <w:top w:val="single" w:sz="4" w:space="2" w:color="auto"/>
          <w:left w:val="single" w:sz="4" w:space="4" w:color="auto"/>
          <w:bottom w:val="single" w:sz="4" w:space="1" w:color="auto"/>
          <w:right w:val="single" w:sz="4" w:space="4" w:color="auto"/>
        </w:pBdr>
        <w:rPr>
          <w:rFonts w:ascii="Arial" w:hAnsi="Arial" w:cs="Arial"/>
        </w:rPr>
      </w:pPr>
      <w:r w:rsidRPr="00AD7A42">
        <w:rPr>
          <w:rFonts w:ascii="Arial" w:hAnsi="Arial" w:cs="Arial"/>
          <w:lang w:val="en-US"/>
        </w:rPr>
        <w:t>Sessa, R., Trombetti, S., Bianco, A. L., Amendola, G., Catapano, R., Cesaro, E., Petruzziello, F., D'Armiento, M., Maruotti, G. M., Menna, G., Izzo, P., &amp; Grosso, M. (2024). miR-1202 acts as anti-</w:t>
      </w:r>
      <w:proofErr w:type="spellStart"/>
      <w:r w:rsidRPr="00AD7A42">
        <w:rPr>
          <w:rFonts w:ascii="Arial" w:hAnsi="Arial" w:cs="Arial"/>
          <w:lang w:val="en-US"/>
        </w:rPr>
        <w:t>oncomiR</w:t>
      </w:r>
      <w:proofErr w:type="spellEnd"/>
      <w:r w:rsidRPr="00AD7A42">
        <w:rPr>
          <w:rFonts w:ascii="Arial" w:hAnsi="Arial" w:cs="Arial"/>
          <w:lang w:val="en-US"/>
        </w:rPr>
        <w:t xml:space="preserve"> in myeloid </w:t>
      </w:r>
      <w:proofErr w:type="spellStart"/>
      <w:r w:rsidRPr="00AD7A42">
        <w:rPr>
          <w:rFonts w:ascii="Arial" w:hAnsi="Arial" w:cs="Arial"/>
          <w:lang w:val="en-US"/>
        </w:rPr>
        <w:t>leukaemia</w:t>
      </w:r>
      <w:proofErr w:type="spellEnd"/>
      <w:r w:rsidRPr="00AD7A42">
        <w:rPr>
          <w:rFonts w:ascii="Arial" w:hAnsi="Arial" w:cs="Arial"/>
          <w:lang w:val="en-US"/>
        </w:rPr>
        <w:t xml:space="preserve"> by down-modulating GATA-1S expression. </w:t>
      </w:r>
      <w:r w:rsidRPr="00AD7A42">
        <w:rPr>
          <w:rFonts w:ascii="Arial" w:hAnsi="Arial" w:cs="Arial"/>
        </w:rPr>
        <w:t xml:space="preserve">Open </w:t>
      </w:r>
      <w:proofErr w:type="spellStart"/>
      <w:r w:rsidRPr="00AD7A42">
        <w:rPr>
          <w:rFonts w:ascii="Arial" w:hAnsi="Arial" w:cs="Arial"/>
        </w:rPr>
        <w:t>biology</w:t>
      </w:r>
      <w:proofErr w:type="spellEnd"/>
      <w:r w:rsidRPr="00AD7A42">
        <w:rPr>
          <w:rFonts w:ascii="Arial" w:hAnsi="Arial" w:cs="Arial"/>
        </w:rPr>
        <w:t xml:space="preserve">, 14(2), 230319. </w:t>
      </w:r>
      <w:hyperlink r:id="rId6" w:history="1">
        <w:r w:rsidRPr="00AD7A42">
          <w:rPr>
            <w:rStyle w:val="Collegamentoipertestuale"/>
            <w:rFonts w:ascii="Arial" w:hAnsi="Arial" w:cs="Arial"/>
          </w:rPr>
          <w:t>https://doi.org/10.1098/rsob.230319</w:t>
        </w:r>
      </w:hyperlink>
    </w:p>
    <w:p w14:paraId="24623480" w14:textId="77777777" w:rsidR="00AD7A42" w:rsidRPr="00AD7A42" w:rsidRDefault="00AD7A42" w:rsidP="00453913">
      <w:pPr>
        <w:pBdr>
          <w:top w:val="single" w:sz="4" w:space="2" w:color="auto"/>
          <w:left w:val="single" w:sz="4" w:space="4" w:color="auto"/>
          <w:bottom w:val="single" w:sz="4" w:space="1" w:color="auto"/>
          <w:right w:val="single" w:sz="4" w:space="4" w:color="auto"/>
        </w:pBdr>
        <w:rPr>
          <w:rFonts w:ascii="Arial" w:hAnsi="Arial" w:cs="Arial"/>
        </w:rPr>
      </w:pPr>
    </w:p>
    <w:p w14:paraId="335E6426" w14:textId="11CE1655" w:rsidR="00FD54BF" w:rsidRPr="00AE383E" w:rsidRDefault="00AD7A42" w:rsidP="00453913">
      <w:pPr>
        <w:pBdr>
          <w:top w:val="single" w:sz="4" w:space="2" w:color="auto"/>
          <w:left w:val="single" w:sz="4" w:space="4" w:color="auto"/>
          <w:bottom w:val="single" w:sz="4" w:space="1" w:color="auto"/>
          <w:right w:val="single" w:sz="4" w:space="4" w:color="auto"/>
        </w:pBdr>
        <w:rPr>
          <w:rFonts w:ascii="Arial" w:hAnsi="Arial" w:cs="Arial"/>
          <w:lang w:val="en-US"/>
        </w:rPr>
      </w:pPr>
      <w:r w:rsidRPr="00AD7A42">
        <w:rPr>
          <w:rFonts w:ascii="Arial" w:hAnsi="Arial" w:cs="Arial"/>
        </w:rPr>
        <w:t xml:space="preserve">Sepe, L., Candia, U., Sasso Del Verme, D., Toscano, E., Toriello, M., </w:t>
      </w:r>
      <w:proofErr w:type="spellStart"/>
      <w:r w:rsidRPr="00AD7A42">
        <w:rPr>
          <w:rFonts w:ascii="Arial" w:hAnsi="Arial" w:cs="Arial"/>
        </w:rPr>
        <w:t>Sodaro</w:t>
      </w:r>
      <w:proofErr w:type="spellEnd"/>
      <w:r w:rsidRPr="00AD7A42">
        <w:rPr>
          <w:rFonts w:ascii="Arial" w:hAnsi="Arial" w:cs="Arial"/>
        </w:rPr>
        <w:t xml:space="preserve">, G., </w:t>
      </w:r>
      <w:proofErr w:type="spellStart"/>
      <w:r w:rsidRPr="00AD7A42">
        <w:rPr>
          <w:rFonts w:ascii="Arial" w:hAnsi="Arial" w:cs="Arial"/>
        </w:rPr>
        <w:t>Rapuano</w:t>
      </w:r>
      <w:proofErr w:type="spellEnd"/>
      <w:r w:rsidRPr="00AD7A42">
        <w:rPr>
          <w:rFonts w:ascii="Arial" w:hAnsi="Arial" w:cs="Arial"/>
        </w:rPr>
        <w:t xml:space="preserve">, R., Romano, S., Grosso, M., Paolella, G., Lupo, A., Costanzo, P., &amp; Cesaro, E. (2025). </w:t>
      </w:r>
      <w:r w:rsidRPr="00AD7A42">
        <w:rPr>
          <w:rFonts w:ascii="Arial" w:hAnsi="Arial" w:cs="Arial"/>
          <w:lang w:val="en-US"/>
        </w:rPr>
        <w:t>ZNF224 enhances the oncogenic function of p21 via p53 and AKT pathways in melanoma. The FEBS journal, 10.1111/febs.70114. Advance online publication. https://doi.org/10.1111/febs.70114</w:t>
      </w:r>
    </w:p>
    <w:p w14:paraId="25977EC1" w14:textId="77777777" w:rsidR="00FD54BF" w:rsidRPr="00AE383E" w:rsidRDefault="00FD54BF" w:rsidP="00453913">
      <w:pPr>
        <w:pBdr>
          <w:top w:val="single" w:sz="4" w:space="2" w:color="auto"/>
          <w:left w:val="single" w:sz="4" w:space="4" w:color="auto"/>
          <w:bottom w:val="single" w:sz="4" w:space="1" w:color="auto"/>
          <w:right w:val="single" w:sz="4" w:space="4" w:color="auto"/>
        </w:pBdr>
        <w:rPr>
          <w:rFonts w:ascii="Arial" w:hAnsi="Arial" w:cs="Arial"/>
          <w:lang w:val="en-US"/>
        </w:rPr>
      </w:pPr>
    </w:p>
    <w:p w14:paraId="6730BE66" w14:textId="77777777" w:rsidR="00FD54BF" w:rsidRPr="00AE383E" w:rsidRDefault="00FD54BF">
      <w:pPr>
        <w:rPr>
          <w:rFonts w:ascii="Arial" w:hAnsi="Arial" w:cs="Arial"/>
          <w:lang w:val="en-US"/>
        </w:rPr>
      </w:pPr>
    </w:p>
    <w:p w14:paraId="123A8834" w14:textId="67F68875" w:rsidR="00FD54BF" w:rsidRPr="00AE383E" w:rsidRDefault="009F211E">
      <w:pPr>
        <w:rPr>
          <w:rFonts w:ascii="Arial" w:hAnsi="Arial" w:cs="Arial"/>
          <w:lang w:val="en-US"/>
        </w:rPr>
      </w:pPr>
      <w:r w:rsidRPr="00AE383E">
        <w:rPr>
          <w:rFonts w:ascii="Arial" w:hAnsi="Arial" w:cs="Arial"/>
          <w:b/>
          <w:bCs/>
          <w:lang w:val="en-US"/>
        </w:rPr>
        <w:t>FUNDING</w:t>
      </w:r>
      <w:r w:rsidRPr="00AE383E">
        <w:rPr>
          <w:rFonts w:ascii="Arial" w:hAnsi="Arial" w:cs="Arial"/>
          <w:lang w:val="en-US"/>
        </w:rPr>
        <w:t xml:space="preserve"> </w:t>
      </w:r>
    </w:p>
    <w:p w14:paraId="3FE6685D" w14:textId="559F9DEF" w:rsidR="00FD54BF" w:rsidRPr="00AE383E" w:rsidRDefault="00453913" w:rsidP="00FD54BF">
      <w:pPr>
        <w:pBdr>
          <w:top w:val="single" w:sz="4" w:space="1" w:color="auto"/>
          <w:left w:val="single" w:sz="4" w:space="4" w:color="auto"/>
          <w:bottom w:val="single" w:sz="4" w:space="1" w:color="auto"/>
          <w:right w:val="single" w:sz="4" w:space="4" w:color="auto"/>
        </w:pBdr>
        <w:rPr>
          <w:rFonts w:ascii="Arial" w:hAnsi="Arial" w:cs="Arial"/>
          <w:lang w:val="en-US"/>
        </w:rPr>
      </w:pPr>
      <w:r>
        <w:rPr>
          <w:rFonts w:ascii="Arial" w:hAnsi="Arial" w:cs="Arial"/>
          <w:lang w:val="en-US"/>
        </w:rPr>
        <w:t>None active currently</w:t>
      </w:r>
    </w:p>
    <w:p w14:paraId="053E7EBF" w14:textId="77777777" w:rsidR="00FD54BF" w:rsidRPr="00AE383E" w:rsidRDefault="00FD54BF" w:rsidP="00FD54BF">
      <w:pPr>
        <w:pBdr>
          <w:top w:val="single" w:sz="4" w:space="1" w:color="auto"/>
          <w:left w:val="single" w:sz="4" w:space="4" w:color="auto"/>
          <w:bottom w:val="single" w:sz="4" w:space="1" w:color="auto"/>
          <w:right w:val="single" w:sz="4" w:space="4" w:color="auto"/>
        </w:pBdr>
        <w:rPr>
          <w:rFonts w:ascii="Arial" w:hAnsi="Arial" w:cs="Arial"/>
          <w:lang w:val="en-US"/>
        </w:rPr>
      </w:pPr>
    </w:p>
    <w:p w14:paraId="7E677424" w14:textId="77777777" w:rsidR="005310A5" w:rsidRPr="00AE383E" w:rsidRDefault="005310A5" w:rsidP="005310A5">
      <w:pPr>
        <w:rPr>
          <w:rFonts w:ascii="Arial" w:hAnsi="Arial" w:cs="Arial"/>
          <w:lang w:val="en-US"/>
        </w:rPr>
      </w:pPr>
    </w:p>
    <w:p w14:paraId="4916F18C" w14:textId="59908D87" w:rsidR="00FD54BF" w:rsidRPr="00AE383E" w:rsidRDefault="00FD54BF">
      <w:pPr>
        <w:rPr>
          <w:rFonts w:ascii="Arial" w:hAnsi="Arial" w:cs="Arial"/>
          <w:lang w:val="en-US"/>
        </w:rPr>
      </w:pPr>
    </w:p>
    <w:sectPr w:rsidR="00FD54BF" w:rsidRPr="00AE383E" w:rsidSect="00005835">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5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54BF"/>
    <w:rsid w:val="00005835"/>
    <w:rsid w:val="000132F8"/>
    <w:rsid w:val="000508FF"/>
    <w:rsid w:val="00053C76"/>
    <w:rsid w:val="00131DC0"/>
    <w:rsid w:val="001F1DCB"/>
    <w:rsid w:val="00201FEA"/>
    <w:rsid w:val="0020493F"/>
    <w:rsid w:val="00252275"/>
    <w:rsid w:val="004076E2"/>
    <w:rsid w:val="00453913"/>
    <w:rsid w:val="004A0B63"/>
    <w:rsid w:val="005310A5"/>
    <w:rsid w:val="005E3DA9"/>
    <w:rsid w:val="00655877"/>
    <w:rsid w:val="006A0F58"/>
    <w:rsid w:val="0087758B"/>
    <w:rsid w:val="00880BA1"/>
    <w:rsid w:val="008830F8"/>
    <w:rsid w:val="009879E9"/>
    <w:rsid w:val="0099019D"/>
    <w:rsid w:val="009F211E"/>
    <w:rsid w:val="00AD7A42"/>
    <w:rsid w:val="00AE383E"/>
    <w:rsid w:val="00B20A2C"/>
    <w:rsid w:val="00BF2ED2"/>
    <w:rsid w:val="00C12D2B"/>
    <w:rsid w:val="00D64A57"/>
    <w:rsid w:val="00E816DB"/>
    <w:rsid w:val="00EA525D"/>
    <w:rsid w:val="00F877D5"/>
    <w:rsid w:val="00F91031"/>
    <w:rsid w:val="00FD54B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3CBDE7FB"/>
  <w15:chartTrackingRefBased/>
  <w15:docId w15:val="{F87D8A5B-5CA8-F141-A74C-31D3C49C7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link w:val="Titolo1Carattere"/>
    <w:uiPriority w:val="9"/>
    <w:qFormat/>
    <w:rsid w:val="00FD54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FD54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FD54BF"/>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FD54BF"/>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FD54BF"/>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FD54BF"/>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FD54BF"/>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FD54BF"/>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FD54BF"/>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FD54BF"/>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FD54BF"/>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FD54BF"/>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FD54BF"/>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FD54BF"/>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FD54BF"/>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FD54BF"/>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FD54BF"/>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FD54BF"/>
    <w:rPr>
      <w:rFonts w:eastAsiaTheme="majorEastAsia" w:cstheme="majorBidi"/>
      <w:color w:val="272727" w:themeColor="text1" w:themeTint="D8"/>
    </w:rPr>
  </w:style>
  <w:style w:type="paragraph" w:styleId="Titolo">
    <w:name w:val="Title"/>
    <w:basedOn w:val="Normale"/>
    <w:next w:val="Normale"/>
    <w:link w:val="TitoloCarattere"/>
    <w:uiPriority w:val="10"/>
    <w:qFormat/>
    <w:rsid w:val="00FD54BF"/>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FD54BF"/>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FD54BF"/>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FD54BF"/>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FD54BF"/>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FD54BF"/>
    <w:rPr>
      <w:i/>
      <w:iCs/>
      <w:color w:val="404040" w:themeColor="text1" w:themeTint="BF"/>
    </w:rPr>
  </w:style>
  <w:style w:type="paragraph" w:styleId="Paragrafoelenco">
    <w:name w:val="List Paragraph"/>
    <w:basedOn w:val="Normale"/>
    <w:uiPriority w:val="34"/>
    <w:qFormat/>
    <w:rsid w:val="00FD54BF"/>
    <w:pPr>
      <w:ind w:left="720"/>
      <w:contextualSpacing/>
    </w:pPr>
  </w:style>
  <w:style w:type="character" w:styleId="Enfasiintensa">
    <w:name w:val="Intense Emphasis"/>
    <w:basedOn w:val="Carpredefinitoparagrafo"/>
    <w:uiPriority w:val="21"/>
    <w:qFormat/>
    <w:rsid w:val="00FD54BF"/>
    <w:rPr>
      <w:i/>
      <w:iCs/>
      <w:color w:val="0F4761" w:themeColor="accent1" w:themeShade="BF"/>
    </w:rPr>
  </w:style>
  <w:style w:type="paragraph" w:styleId="Citazioneintensa">
    <w:name w:val="Intense Quote"/>
    <w:basedOn w:val="Normale"/>
    <w:next w:val="Normale"/>
    <w:link w:val="CitazioneintensaCarattere"/>
    <w:uiPriority w:val="30"/>
    <w:qFormat/>
    <w:rsid w:val="00FD54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FD54BF"/>
    <w:rPr>
      <w:i/>
      <w:iCs/>
      <w:color w:val="0F4761" w:themeColor="accent1" w:themeShade="BF"/>
    </w:rPr>
  </w:style>
  <w:style w:type="character" w:styleId="Riferimentointenso">
    <w:name w:val="Intense Reference"/>
    <w:basedOn w:val="Carpredefinitoparagrafo"/>
    <w:uiPriority w:val="32"/>
    <w:qFormat/>
    <w:rsid w:val="00FD54BF"/>
    <w:rPr>
      <w:b/>
      <w:bCs/>
      <w:smallCaps/>
      <w:color w:val="0F4761" w:themeColor="accent1" w:themeShade="BF"/>
      <w:spacing w:val="5"/>
    </w:rPr>
  </w:style>
  <w:style w:type="character" w:styleId="Collegamentoipertestuale">
    <w:name w:val="Hyperlink"/>
    <w:basedOn w:val="Carpredefinitoparagrafo"/>
    <w:uiPriority w:val="99"/>
    <w:unhideWhenUsed/>
    <w:rsid w:val="00BF2ED2"/>
    <w:rPr>
      <w:color w:val="467886" w:themeColor="hyperlink"/>
      <w:u w:val="single"/>
    </w:rPr>
  </w:style>
  <w:style w:type="character" w:customStyle="1" w:styleId="rynqvb">
    <w:name w:val="rynqvb"/>
    <w:basedOn w:val="Carpredefinitoparagrafo"/>
    <w:rsid w:val="00F91031"/>
  </w:style>
  <w:style w:type="character" w:styleId="Menzionenonrisolta">
    <w:name w:val="Unresolved Mention"/>
    <w:basedOn w:val="Carpredefinitoparagrafo"/>
    <w:uiPriority w:val="99"/>
    <w:rsid w:val="00AD7A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449726">
      <w:bodyDiv w:val="1"/>
      <w:marLeft w:val="0"/>
      <w:marRight w:val="0"/>
      <w:marTop w:val="0"/>
      <w:marBottom w:val="0"/>
      <w:divBdr>
        <w:top w:val="none" w:sz="0" w:space="0" w:color="auto"/>
        <w:left w:val="none" w:sz="0" w:space="0" w:color="auto"/>
        <w:bottom w:val="none" w:sz="0" w:space="0" w:color="auto"/>
        <w:right w:val="none" w:sz="0" w:space="0" w:color="auto"/>
      </w:divBdr>
      <w:divsChild>
        <w:div w:id="1466968961">
          <w:marLeft w:val="0"/>
          <w:marRight w:val="0"/>
          <w:marTop w:val="0"/>
          <w:marBottom w:val="0"/>
          <w:divBdr>
            <w:top w:val="none" w:sz="0" w:space="0" w:color="auto"/>
            <w:left w:val="none" w:sz="0" w:space="0" w:color="auto"/>
            <w:bottom w:val="none" w:sz="0" w:space="0" w:color="auto"/>
            <w:right w:val="none" w:sz="0" w:space="0" w:color="auto"/>
          </w:divBdr>
        </w:div>
      </w:divsChild>
    </w:div>
    <w:div w:id="451829809">
      <w:bodyDiv w:val="1"/>
      <w:marLeft w:val="0"/>
      <w:marRight w:val="0"/>
      <w:marTop w:val="0"/>
      <w:marBottom w:val="0"/>
      <w:divBdr>
        <w:top w:val="none" w:sz="0" w:space="0" w:color="auto"/>
        <w:left w:val="none" w:sz="0" w:space="0" w:color="auto"/>
        <w:bottom w:val="none" w:sz="0" w:space="0" w:color="auto"/>
        <w:right w:val="none" w:sz="0" w:space="0" w:color="auto"/>
      </w:divBdr>
    </w:div>
    <w:div w:id="918631868">
      <w:bodyDiv w:val="1"/>
      <w:marLeft w:val="0"/>
      <w:marRight w:val="0"/>
      <w:marTop w:val="0"/>
      <w:marBottom w:val="0"/>
      <w:divBdr>
        <w:top w:val="none" w:sz="0" w:space="0" w:color="auto"/>
        <w:left w:val="none" w:sz="0" w:space="0" w:color="auto"/>
        <w:bottom w:val="none" w:sz="0" w:space="0" w:color="auto"/>
        <w:right w:val="none" w:sz="0" w:space="0" w:color="auto"/>
      </w:divBdr>
      <w:divsChild>
        <w:div w:id="11470157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i.org/10.1098/rsob.230319" TargetMode="External"/><Relationship Id="rId5" Type="http://schemas.openxmlformats.org/officeDocument/2006/relationships/hyperlink" Target="https://doi.org/10.3389/fmolb.2022.1010984" TargetMode="External"/><Relationship Id="rId4" Type="http://schemas.openxmlformats.org/officeDocument/2006/relationships/hyperlink" Target="https://www.docenti.unina.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617</Words>
  <Characters>3520</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FRANCESCA CARLOMAGNO</dc:creator>
  <cp:keywords/>
  <dc:description/>
  <cp:lastModifiedBy>FRANCESCA CARLOMAGNO</cp:lastModifiedBy>
  <cp:revision>2</cp:revision>
  <dcterms:created xsi:type="dcterms:W3CDTF">2025-11-11T12:18:00Z</dcterms:created>
  <dcterms:modified xsi:type="dcterms:W3CDTF">2025-11-11T12:18:00Z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ad0b24d-6422-44b0-b3de-abb3a9e8c81a_Enabled">
    <vt:lpwstr>true</vt:lpwstr>
  </property>
  <property fmtid="{D5CDD505-2E9C-101B-9397-08002B2CF9AE}" pid="3" name="MSIP_Label_2ad0b24d-6422-44b0-b3de-abb3a9e8c81a_SetDate">
    <vt:lpwstr>2025-07-02T10:44:54Z</vt:lpwstr>
  </property>
  <property fmtid="{D5CDD505-2E9C-101B-9397-08002B2CF9AE}" pid="4" name="MSIP_Label_2ad0b24d-6422-44b0-b3de-abb3a9e8c81a_Method">
    <vt:lpwstr>Standard</vt:lpwstr>
  </property>
  <property fmtid="{D5CDD505-2E9C-101B-9397-08002B2CF9AE}" pid="5" name="MSIP_Label_2ad0b24d-6422-44b0-b3de-abb3a9e8c81a_Name">
    <vt:lpwstr>defa4170-0d19-0005-0004-bc88714345d2</vt:lpwstr>
  </property>
  <property fmtid="{D5CDD505-2E9C-101B-9397-08002B2CF9AE}" pid="6" name="MSIP_Label_2ad0b24d-6422-44b0-b3de-abb3a9e8c81a_SiteId">
    <vt:lpwstr>2fcfe26a-bb62-46b0-b1e3-28f9da0c45fd</vt:lpwstr>
  </property>
  <property fmtid="{D5CDD505-2E9C-101B-9397-08002B2CF9AE}" pid="7" name="MSIP_Label_2ad0b24d-6422-44b0-b3de-abb3a9e8c81a_ActionId">
    <vt:lpwstr>c146613d-f4d0-4690-a03c-fd203b3b3f55</vt:lpwstr>
  </property>
  <property fmtid="{D5CDD505-2E9C-101B-9397-08002B2CF9AE}" pid="8" name="MSIP_Label_2ad0b24d-6422-44b0-b3de-abb3a9e8c81a_ContentBits">
    <vt:lpwstr>0</vt:lpwstr>
  </property>
  <property fmtid="{D5CDD505-2E9C-101B-9397-08002B2CF9AE}" pid="9" name="MSIP_Label_2ad0b24d-6422-44b0-b3de-abb3a9e8c81a_Tag">
    <vt:lpwstr>50, 3, 0, 1</vt:lpwstr>
  </property>
</Properties>
</file>