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B70D5" w14:textId="3230A736" w:rsidR="00FD54BF" w:rsidRPr="00D719C3" w:rsidRDefault="009F211E">
      <w:pPr>
        <w:rPr>
          <w:rFonts w:ascii="Arial" w:hAnsi="Arial" w:cs="Arial"/>
          <w:b/>
          <w:bCs/>
          <w:lang w:val="en-GB"/>
        </w:rPr>
      </w:pPr>
      <w:r w:rsidRPr="00D719C3">
        <w:rPr>
          <w:rFonts w:ascii="Arial" w:hAnsi="Arial" w:cs="Arial"/>
          <w:b/>
          <w:bCs/>
          <w:lang w:val="en-GB"/>
        </w:rPr>
        <w:t xml:space="preserve">PI </w:t>
      </w:r>
    </w:p>
    <w:p w14:paraId="4497EA79" w14:textId="335643EA" w:rsidR="00FD54BF" w:rsidRPr="00D719C3" w:rsidRDefault="0099162C" w:rsidP="00FD54BF">
      <w:pPr>
        <w:pBdr>
          <w:top w:val="single" w:sz="4" w:space="1" w:color="auto"/>
          <w:left w:val="single" w:sz="4" w:space="4" w:color="auto"/>
          <w:bottom w:val="single" w:sz="4" w:space="1" w:color="auto"/>
          <w:right w:val="single" w:sz="4" w:space="4" w:color="auto"/>
        </w:pBdr>
        <w:rPr>
          <w:rFonts w:ascii="Arial" w:hAnsi="Arial" w:cs="Arial"/>
          <w:lang w:val="en-GB"/>
        </w:rPr>
      </w:pPr>
      <w:hyperlink r:id="rId4" w:anchor="!/professor/53494d4f4e4150414c4144494e4f504c44534d4e3733503534463833395a/riferimenti" w:history="1">
        <w:r w:rsidRPr="00246E3A">
          <w:rPr>
            <w:rStyle w:val="Collegamentoipertestuale"/>
            <w:rFonts w:ascii="Arial" w:hAnsi="Arial" w:cs="Arial"/>
            <w:lang w:val="en-GB"/>
          </w:rPr>
          <w:t>Simona Paladino</w:t>
        </w:r>
      </w:hyperlink>
      <w:r w:rsidR="00246E3A">
        <w:rPr>
          <w:rFonts w:ascii="Arial" w:hAnsi="Arial" w:cs="Arial"/>
          <w:lang w:val="en-GB"/>
        </w:rPr>
        <w:t>, Full Professor</w:t>
      </w:r>
    </w:p>
    <w:p w14:paraId="2FA46921" w14:textId="77777777" w:rsidR="00FD54BF" w:rsidRPr="00D719C3" w:rsidRDefault="00FD54BF">
      <w:pPr>
        <w:rPr>
          <w:rFonts w:ascii="Arial" w:hAnsi="Arial" w:cs="Arial"/>
          <w:lang w:val="en-GB"/>
        </w:rPr>
      </w:pPr>
    </w:p>
    <w:p w14:paraId="30797954" w14:textId="7B3AFC97" w:rsidR="00FD54BF" w:rsidRPr="00D719C3" w:rsidRDefault="009F211E">
      <w:pPr>
        <w:rPr>
          <w:rFonts w:ascii="Arial" w:hAnsi="Arial" w:cs="Arial"/>
          <w:lang w:val="en-GB"/>
        </w:rPr>
      </w:pPr>
      <w:r w:rsidRPr="00D719C3">
        <w:rPr>
          <w:rFonts w:ascii="Arial" w:hAnsi="Arial" w:cs="Arial"/>
          <w:b/>
          <w:bCs/>
          <w:lang w:val="en-GB"/>
        </w:rPr>
        <w:t>GROUP</w:t>
      </w:r>
    </w:p>
    <w:p w14:paraId="01623302" w14:textId="358F693C" w:rsidR="007B6970" w:rsidRPr="00D719C3" w:rsidRDefault="007B6970" w:rsidP="007B6970">
      <w:pPr>
        <w:pBdr>
          <w:top w:val="single" w:sz="4" w:space="1" w:color="auto"/>
          <w:left w:val="single" w:sz="4" w:space="4" w:color="auto"/>
          <w:bottom w:val="single" w:sz="4" w:space="1" w:color="auto"/>
          <w:right w:val="single" w:sz="4" w:space="4" w:color="auto"/>
        </w:pBdr>
        <w:rPr>
          <w:rFonts w:ascii="Arial" w:hAnsi="Arial" w:cs="Arial"/>
          <w:lang w:val="en-GB"/>
        </w:rPr>
      </w:pPr>
      <w:hyperlink r:id="rId5" w:anchor="!/professor/414e44524541434f4e5445434e544e44523838543239463833395a/riferimenti" w:history="1">
        <w:r w:rsidRPr="00246E3A">
          <w:rPr>
            <w:rStyle w:val="Collegamentoipertestuale"/>
            <w:rFonts w:ascii="Arial" w:hAnsi="Arial" w:cs="Arial"/>
            <w:lang w:val="en-GB"/>
          </w:rPr>
          <w:t>Andrea Conte</w:t>
        </w:r>
      </w:hyperlink>
      <w:r w:rsidRPr="00D719C3">
        <w:rPr>
          <w:rFonts w:ascii="Arial" w:hAnsi="Arial" w:cs="Arial"/>
          <w:lang w:val="en-GB"/>
        </w:rPr>
        <w:t>, RTD</w:t>
      </w:r>
    </w:p>
    <w:p w14:paraId="5672E8C6" w14:textId="40A35557" w:rsidR="007B6970" w:rsidRPr="00D719C3" w:rsidRDefault="007B6970" w:rsidP="007B6970">
      <w:pPr>
        <w:pBdr>
          <w:top w:val="single" w:sz="4" w:space="1" w:color="auto"/>
          <w:left w:val="single" w:sz="4" w:space="4" w:color="auto"/>
          <w:bottom w:val="single" w:sz="4" w:space="1" w:color="auto"/>
          <w:right w:val="single" w:sz="4" w:space="4" w:color="auto"/>
        </w:pBdr>
        <w:rPr>
          <w:rFonts w:ascii="Arial" w:hAnsi="Arial" w:cs="Arial"/>
          <w:lang w:val="en-GB"/>
        </w:rPr>
      </w:pPr>
      <w:r w:rsidRPr="00D719C3">
        <w:rPr>
          <w:rFonts w:ascii="Arial" w:hAnsi="Arial" w:cs="Arial"/>
          <w:lang w:val="en-GB"/>
        </w:rPr>
        <w:t>Alessandro Ruocco, PhD</w:t>
      </w:r>
      <w:r w:rsidR="008443BE">
        <w:rPr>
          <w:rFonts w:ascii="Arial" w:hAnsi="Arial" w:cs="Arial"/>
          <w:lang w:val="en-GB"/>
        </w:rPr>
        <w:t xml:space="preserve"> student</w:t>
      </w:r>
    </w:p>
    <w:p w14:paraId="74BD2172" w14:textId="1EB11DA9" w:rsidR="00583A8E" w:rsidRPr="00D719C3" w:rsidRDefault="00583A8E" w:rsidP="00FD54BF">
      <w:pPr>
        <w:pBdr>
          <w:top w:val="single" w:sz="4" w:space="1" w:color="auto"/>
          <w:left w:val="single" w:sz="4" w:space="4" w:color="auto"/>
          <w:bottom w:val="single" w:sz="4" w:space="1" w:color="auto"/>
          <w:right w:val="single" w:sz="4" w:space="4" w:color="auto"/>
        </w:pBdr>
        <w:rPr>
          <w:rFonts w:ascii="Arial" w:hAnsi="Arial" w:cs="Arial"/>
          <w:lang w:val="en-GB"/>
        </w:rPr>
      </w:pPr>
      <w:r w:rsidRPr="00D719C3">
        <w:rPr>
          <w:rFonts w:ascii="Arial" w:hAnsi="Arial" w:cs="Arial"/>
          <w:lang w:val="en-GB"/>
        </w:rPr>
        <w:t xml:space="preserve">Martina Costabile, </w:t>
      </w:r>
      <w:r w:rsidR="00E3189E">
        <w:rPr>
          <w:rFonts w:ascii="Arial" w:hAnsi="Arial" w:cs="Arial"/>
          <w:lang w:val="en-GB"/>
        </w:rPr>
        <w:t>graduate fellowship</w:t>
      </w:r>
    </w:p>
    <w:p w14:paraId="2CF251E4" w14:textId="6538AC6F" w:rsidR="00583A8E" w:rsidRPr="00D719C3" w:rsidRDefault="00583A8E" w:rsidP="00583A8E">
      <w:pPr>
        <w:pBdr>
          <w:top w:val="single" w:sz="4" w:space="1" w:color="auto"/>
          <w:left w:val="single" w:sz="4" w:space="4" w:color="auto"/>
          <w:bottom w:val="single" w:sz="4" w:space="1" w:color="auto"/>
          <w:right w:val="single" w:sz="4" w:space="4" w:color="auto"/>
        </w:pBdr>
        <w:rPr>
          <w:rFonts w:ascii="Arial" w:hAnsi="Arial" w:cs="Arial"/>
          <w:lang w:val="en-GB"/>
        </w:rPr>
      </w:pPr>
      <w:r w:rsidRPr="00D719C3">
        <w:rPr>
          <w:rFonts w:ascii="Arial" w:hAnsi="Arial" w:cs="Arial"/>
          <w:lang w:val="en-GB"/>
        </w:rPr>
        <w:t xml:space="preserve">Natalia De Cicco, </w:t>
      </w:r>
      <w:r w:rsidR="00E3189E">
        <w:rPr>
          <w:rFonts w:ascii="Arial" w:hAnsi="Arial" w:cs="Arial"/>
          <w:lang w:val="en-GB"/>
        </w:rPr>
        <w:t>graduate fellowship</w:t>
      </w:r>
    </w:p>
    <w:p w14:paraId="2417F220" w14:textId="77777777" w:rsidR="00053C76" w:rsidRPr="00D719C3" w:rsidRDefault="00053C76" w:rsidP="00053C76">
      <w:pPr>
        <w:rPr>
          <w:rFonts w:ascii="Arial" w:hAnsi="Arial" w:cs="Arial"/>
          <w:lang w:val="en-GB"/>
        </w:rPr>
      </w:pPr>
    </w:p>
    <w:p w14:paraId="59BDA3FB" w14:textId="089AC41F" w:rsidR="00053C76" w:rsidRPr="00D719C3" w:rsidRDefault="00053C76" w:rsidP="00053C76">
      <w:pPr>
        <w:rPr>
          <w:rFonts w:ascii="Arial" w:hAnsi="Arial" w:cs="Arial"/>
          <w:b/>
          <w:bCs/>
          <w:lang w:val="en-GB"/>
        </w:rPr>
      </w:pPr>
      <w:r w:rsidRPr="00D719C3">
        <w:rPr>
          <w:rFonts w:ascii="Arial" w:hAnsi="Arial" w:cs="Arial"/>
          <w:b/>
          <w:bCs/>
          <w:lang w:val="en-GB"/>
        </w:rPr>
        <w:t>RESEARCH FIELD</w:t>
      </w:r>
    </w:p>
    <w:p w14:paraId="0E4EAD99" w14:textId="581F2CC3" w:rsidR="00053C76" w:rsidRPr="00D719C3" w:rsidRDefault="00583A8E" w:rsidP="00D719C3">
      <w:pPr>
        <w:pBdr>
          <w:top w:val="single" w:sz="4" w:space="1" w:color="auto"/>
          <w:left w:val="single" w:sz="4" w:space="4" w:color="auto"/>
          <w:bottom w:val="single" w:sz="4" w:space="1" w:color="auto"/>
          <w:right w:val="single" w:sz="4" w:space="4" w:color="auto"/>
        </w:pBdr>
        <w:jc w:val="both"/>
        <w:rPr>
          <w:rFonts w:ascii="Arial" w:hAnsi="Arial" w:cs="Arial"/>
          <w:lang w:val="en-GB"/>
        </w:rPr>
      </w:pPr>
      <w:r w:rsidRPr="00D719C3">
        <w:rPr>
          <w:rFonts w:ascii="Arial" w:hAnsi="Arial" w:cs="Arial"/>
          <w:lang w:val="en-GB"/>
        </w:rPr>
        <w:t xml:space="preserve">Membrane trafficking and organelles </w:t>
      </w:r>
      <w:r w:rsidR="008A6B20">
        <w:rPr>
          <w:rFonts w:ascii="Arial" w:hAnsi="Arial" w:cs="Arial"/>
          <w:lang w:val="en-GB"/>
        </w:rPr>
        <w:t>biogenesis</w:t>
      </w:r>
      <w:r w:rsidRPr="00D719C3">
        <w:rPr>
          <w:rFonts w:ascii="Arial" w:hAnsi="Arial" w:cs="Arial"/>
          <w:lang w:val="en-GB"/>
        </w:rPr>
        <w:t xml:space="preserve"> in health and disease</w:t>
      </w:r>
    </w:p>
    <w:p w14:paraId="0A366C3B" w14:textId="77777777" w:rsidR="00F877D5" w:rsidRPr="00D719C3" w:rsidRDefault="00F877D5" w:rsidP="00F877D5">
      <w:pPr>
        <w:rPr>
          <w:rFonts w:ascii="Arial" w:hAnsi="Arial" w:cs="Arial"/>
          <w:lang w:val="en-GB"/>
        </w:rPr>
      </w:pPr>
    </w:p>
    <w:p w14:paraId="31461A76" w14:textId="0C916A36" w:rsidR="00F877D5" w:rsidRPr="00D719C3" w:rsidRDefault="00F877D5" w:rsidP="00F877D5">
      <w:pPr>
        <w:rPr>
          <w:rFonts w:ascii="Arial" w:hAnsi="Arial" w:cs="Arial"/>
          <w:lang w:val="en-GB"/>
        </w:rPr>
      </w:pPr>
      <w:r w:rsidRPr="00D719C3">
        <w:rPr>
          <w:rFonts w:ascii="Arial" w:hAnsi="Arial" w:cs="Arial"/>
          <w:b/>
          <w:bCs/>
          <w:lang w:val="en-GB"/>
        </w:rPr>
        <w:t>KEYWORDS</w:t>
      </w:r>
      <w:r w:rsidRPr="00D719C3">
        <w:rPr>
          <w:rFonts w:ascii="Arial" w:hAnsi="Arial" w:cs="Arial"/>
          <w:lang w:val="en-GB"/>
        </w:rPr>
        <w:t xml:space="preserve"> </w:t>
      </w:r>
    </w:p>
    <w:p w14:paraId="532A94C1" w14:textId="11D6A6C7" w:rsidR="00F877D5" w:rsidRPr="00D719C3" w:rsidRDefault="00583A8E" w:rsidP="00246E3A">
      <w:pPr>
        <w:pBdr>
          <w:top w:val="single" w:sz="4" w:space="1" w:color="auto"/>
          <w:left w:val="single" w:sz="4" w:space="4" w:color="auto"/>
          <w:bottom w:val="single" w:sz="4" w:space="1" w:color="auto"/>
          <w:right w:val="single" w:sz="4" w:space="4" w:color="auto"/>
        </w:pBdr>
        <w:jc w:val="both"/>
        <w:rPr>
          <w:rFonts w:ascii="Arial" w:hAnsi="Arial" w:cs="Arial"/>
          <w:lang w:val="en-GB"/>
        </w:rPr>
      </w:pPr>
      <w:r w:rsidRPr="00D719C3">
        <w:rPr>
          <w:rFonts w:ascii="Arial" w:hAnsi="Arial" w:cs="Arial"/>
          <w:lang w:val="en-GB"/>
        </w:rPr>
        <w:t xml:space="preserve">Membrane trafficking, </w:t>
      </w:r>
      <w:r w:rsidR="00D719C3" w:rsidRPr="00D719C3">
        <w:rPr>
          <w:rFonts w:ascii="Arial" w:hAnsi="Arial" w:cs="Arial"/>
          <w:lang w:val="en-GB"/>
        </w:rPr>
        <w:t xml:space="preserve">organelle homeostasis, autophagy, </w:t>
      </w:r>
      <w:r w:rsidR="00D719C3">
        <w:rPr>
          <w:rFonts w:ascii="Arial" w:hAnsi="Arial" w:cs="Arial"/>
          <w:lang w:val="en-GB"/>
        </w:rPr>
        <w:t>neurological disorders</w:t>
      </w:r>
      <w:r w:rsidR="00D719C3" w:rsidRPr="00D719C3">
        <w:rPr>
          <w:rFonts w:ascii="Arial" w:hAnsi="Arial" w:cs="Arial"/>
          <w:lang w:val="en-GB"/>
        </w:rPr>
        <w:t xml:space="preserve">, mechanisms of diseases  </w:t>
      </w:r>
    </w:p>
    <w:p w14:paraId="68F83D14" w14:textId="77777777" w:rsidR="00FD54BF" w:rsidRPr="00D719C3" w:rsidRDefault="00FD54BF">
      <w:pPr>
        <w:rPr>
          <w:rFonts w:ascii="Arial" w:hAnsi="Arial" w:cs="Arial"/>
          <w:lang w:val="en-GB"/>
        </w:rPr>
      </w:pPr>
    </w:p>
    <w:p w14:paraId="68162014" w14:textId="0F7836B0" w:rsidR="00FD54BF" w:rsidRPr="00D719C3" w:rsidRDefault="00FD54BF" w:rsidP="008A6B20">
      <w:pPr>
        <w:rPr>
          <w:rFonts w:ascii="Arial" w:hAnsi="Arial" w:cs="Arial"/>
          <w:lang w:val="en-GB"/>
        </w:rPr>
      </w:pPr>
      <w:r w:rsidRPr="00D719C3">
        <w:rPr>
          <w:rFonts w:ascii="Arial" w:hAnsi="Arial" w:cs="Arial"/>
          <w:b/>
          <w:bCs/>
          <w:lang w:val="en-GB"/>
        </w:rPr>
        <w:t>ABSTRACT</w:t>
      </w:r>
      <w:r w:rsidRPr="00D719C3">
        <w:rPr>
          <w:rFonts w:ascii="Arial" w:hAnsi="Arial" w:cs="Arial"/>
          <w:lang w:val="en-GB"/>
        </w:rPr>
        <w:t xml:space="preserve"> </w:t>
      </w:r>
    </w:p>
    <w:p w14:paraId="0D4B6B75" w14:textId="77777777" w:rsidR="00B309C0" w:rsidRPr="00B309C0" w:rsidRDefault="00B309C0" w:rsidP="008A6B20">
      <w:pPr>
        <w:pBdr>
          <w:top w:val="single" w:sz="4" w:space="1" w:color="auto"/>
          <w:left w:val="single" w:sz="4" w:space="4" w:color="auto"/>
          <w:bottom w:val="single" w:sz="4" w:space="1" w:color="auto"/>
          <w:right w:val="single" w:sz="4" w:space="4" w:color="auto"/>
        </w:pBdr>
        <w:jc w:val="both"/>
        <w:rPr>
          <w:rFonts w:ascii="Arial" w:hAnsi="Arial" w:cs="Arial"/>
          <w:lang w:val="en-GB"/>
        </w:rPr>
      </w:pPr>
      <w:r w:rsidRPr="00B309C0">
        <w:rPr>
          <w:rFonts w:ascii="Arial" w:hAnsi="Arial" w:cs="Arial"/>
          <w:lang w:val="en-GB"/>
        </w:rPr>
        <w:t>The interest of my research group is to study the molecular mechanisms regulating membrane trafficking and organelle homeostasis, processes crucial for the maintenance of cell organization, homeostasis and functions. We are studying these mechanisms in different pathophysiological contexts, with a particular attention in the last years to the their role for neuronal homeostasis with the aim to understand how the dysfunction of these mechanisms can lead to neurological disorders and to identify novel therapeutic targets.</w:t>
      </w:r>
    </w:p>
    <w:p w14:paraId="7ED61725" w14:textId="36CCF869" w:rsidR="00F877D5" w:rsidRDefault="00B309C0" w:rsidP="008A6B20">
      <w:pPr>
        <w:pBdr>
          <w:top w:val="single" w:sz="4" w:space="1" w:color="auto"/>
          <w:left w:val="single" w:sz="4" w:space="4" w:color="auto"/>
          <w:bottom w:val="single" w:sz="4" w:space="1" w:color="auto"/>
          <w:right w:val="single" w:sz="4" w:space="4" w:color="auto"/>
        </w:pBdr>
        <w:jc w:val="both"/>
        <w:rPr>
          <w:rFonts w:ascii="Arial" w:hAnsi="Arial" w:cs="Arial"/>
          <w:lang w:val="en-GB"/>
        </w:rPr>
      </w:pPr>
      <w:r w:rsidRPr="00B309C0">
        <w:rPr>
          <w:rFonts w:ascii="Arial" w:hAnsi="Arial" w:cs="Arial"/>
          <w:lang w:val="en-GB"/>
        </w:rPr>
        <w:t xml:space="preserve">Beside molecular and cellular biology approaches, we routinely use quantitative fluorescence microscopy and advanced imaging techniques for studying cellular and molecular dynamics, and more recently omics approach. </w:t>
      </w:r>
    </w:p>
    <w:p w14:paraId="7062AA89" w14:textId="77777777" w:rsidR="008A6B20" w:rsidRPr="00D719C3" w:rsidRDefault="008A6B20" w:rsidP="008A6B20">
      <w:pPr>
        <w:pBdr>
          <w:top w:val="single" w:sz="4" w:space="1" w:color="auto"/>
          <w:left w:val="single" w:sz="4" w:space="4" w:color="auto"/>
          <w:bottom w:val="single" w:sz="4" w:space="1" w:color="auto"/>
          <w:right w:val="single" w:sz="4" w:space="4" w:color="auto"/>
        </w:pBdr>
        <w:jc w:val="both"/>
        <w:rPr>
          <w:rFonts w:ascii="Arial" w:hAnsi="Arial" w:cs="Arial"/>
          <w:lang w:val="en-GB"/>
        </w:rPr>
      </w:pPr>
    </w:p>
    <w:p w14:paraId="65D046DC" w14:textId="77777777" w:rsidR="00FD54BF" w:rsidRPr="00D719C3" w:rsidRDefault="00FD54BF">
      <w:pPr>
        <w:rPr>
          <w:rFonts w:ascii="Arial" w:hAnsi="Arial" w:cs="Arial"/>
          <w:lang w:val="en-GB"/>
        </w:rPr>
      </w:pPr>
    </w:p>
    <w:p w14:paraId="2F42934F" w14:textId="57D0055A" w:rsidR="00FD54BF" w:rsidRPr="00D719C3" w:rsidRDefault="009F211E">
      <w:pPr>
        <w:rPr>
          <w:rFonts w:ascii="Arial" w:hAnsi="Arial" w:cs="Arial"/>
          <w:lang w:val="en-GB"/>
        </w:rPr>
      </w:pPr>
      <w:r w:rsidRPr="00D719C3">
        <w:rPr>
          <w:rFonts w:ascii="Arial" w:hAnsi="Arial" w:cs="Arial"/>
          <w:b/>
          <w:bCs/>
          <w:lang w:val="en-GB"/>
        </w:rPr>
        <w:t>PUBLICATIONS</w:t>
      </w:r>
      <w:r w:rsidR="00FD54BF" w:rsidRPr="00D719C3">
        <w:rPr>
          <w:rFonts w:ascii="Arial" w:hAnsi="Arial" w:cs="Arial"/>
          <w:lang w:val="en-GB"/>
        </w:rPr>
        <w:t xml:space="preserve"> (</w:t>
      </w:r>
      <w:r w:rsidR="00246E3A">
        <w:rPr>
          <w:rFonts w:ascii="Arial" w:hAnsi="Arial" w:cs="Arial"/>
          <w:lang w:val="en-GB"/>
        </w:rPr>
        <w:t>only</w:t>
      </w:r>
      <w:r w:rsidR="00FD54BF" w:rsidRPr="00D719C3">
        <w:rPr>
          <w:rFonts w:ascii="Arial" w:hAnsi="Arial" w:cs="Arial"/>
          <w:lang w:val="en-GB"/>
        </w:rPr>
        <w:t xml:space="preserve"> 5 </w:t>
      </w:r>
      <w:r w:rsidR="00246E3A">
        <w:rPr>
          <w:rFonts w:ascii="Arial" w:hAnsi="Arial" w:cs="Arial"/>
          <w:lang w:val="en-GB"/>
        </w:rPr>
        <w:t xml:space="preserve">in the </w:t>
      </w:r>
      <w:r w:rsidRPr="00D719C3">
        <w:rPr>
          <w:rFonts w:ascii="Arial" w:hAnsi="Arial" w:cs="Arial"/>
          <w:lang w:val="en-GB"/>
        </w:rPr>
        <w:t>last 5 years</w:t>
      </w:r>
      <w:r w:rsidR="00FD54BF" w:rsidRPr="00D719C3">
        <w:rPr>
          <w:rFonts w:ascii="Arial" w:hAnsi="Arial" w:cs="Arial"/>
          <w:lang w:val="en-GB"/>
        </w:rPr>
        <w:t>)</w:t>
      </w:r>
      <w:r w:rsidR="005E3DA9" w:rsidRPr="00D719C3">
        <w:rPr>
          <w:rFonts w:ascii="Arial" w:hAnsi="Arial" w:cs="Arial"/>
          <w:lang w:val="en-GB"/>
        </w:rPr>
        <w:t xml:space="preserve"> </w:t>
      </w:r>
    </w:p>
    <w:p w14:paraId="2729F119" w14:textId="72C8D38B" w:rsidR="00B309C0" w:rsidRPr="00246E3A" w:rsidRDefault="00B309C0" w:rsidP="00B309C0">
      <w:pPr>
        <w:pBdr>
          <w:top w:val="single" w:sz="4" w:space="1" w:color="auto"/>
          <w:left w:val="single" w:sz="4" w:space="4" w:color="auto"/>
          <w:bottom w:val="single" w:sz="4" w:space="1" w:color="auto"/>
          <w:right w:val="single" w:sz="4" w:space="4" w:color="auto"/>
        </w:pBdr>
        <w:jc w:val="both"/>
        <w:rPr>
          <w:rFonts w:ascii="Arial" w:hAnsi="Arial" w:cs="Arial"/>
          <w:lang w:val="en-GB"/>
        </w:rPr>
      </w:pPr>
      <w:r w:rsidRPr="00246E3A">
        <w:rPr>
          <w:rFonts w:ascii="Arial" w:hAnsi="Arial" w:cs="Arial"/>
          <w:lang w:val="en-US"/>
        </w:rPr>
        <w:t>Trinchillo A, Valente V, Esposito M, Migliaccio M, Iovino A, Picciocchi M, Cuomo N, Caccavale C, Nocerino C, De Rosa L, Salvatore E, Pierantoni GM, Menchise V, Paladino S*, Criscuolo C. Expanding SPG18 clinical spectrum: autosomal dominant mutation causes complicated hereditary spastic paraplegia in a large family. Neurol Sci. 2024 Sep;45(9):4373-4381. doi: 10.1007/s10072-024-07500-0. *co-last author</w:t>
      </w:r>
    </w:p>
    <w:p w14:paraId="5125BC6C" w14:textId="77777777" w:rsidR="00B309C0" w:rsidRPr="00246E3A" w:rsidRDefault="00B309C0" w:rsidP="00B309C0">
      <w:pPr>
        <w:pBdr>
          <w:top w:val="single" w:sz="4" w:space="1" w:color="auto"/>
          <w:left w:val="single" w:sz="4" w:space="4" w:color="auto"/>
          <w:bottom w:val="single" w:sz="4" w:space="1" w:color="auto"/>
          <w:right w:val="single" w:sz="4" w:space="4" w:color="auto"/>
        </w:pBdr>
        <w:jc w:val="both"/>
        <w:rPr>
          <w:rFonts w:ascii="Arial" w:hAnsi="Arial" w:cs="Arial"/>
          <w:lang w:val="en-GB"/>
        </w:rPr>
      </w:pPr>
    </w:p>
    <w:p w14:paraId="153C5CEF" w14:textId="1D685EA1" w:rsidR="00B309C0" w:rsidRPr="00246E3A" w:rsidRDefault="00B309C0" w:rsidP="00B309C0">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246E3A">
        <w:rPr>
          <w:rFonts w:ascii="Arial" w:hAnsi="Arial" w:cs="Arial"/>
          <w:lang w:val="en-US"/>
        </w:rPr>
        <w:t xml:space="preserve">De Rosa L, Fasano D, Zerillo L, Valente V, Izzo A, Mollo N, Amodio G, Polishchuk E, Polishchuk R, Melone MAB, Criscuolo C, Conti A, Nitsch L, Remondelli P, Pierantoni GM, Paladino S. Down Syndrome Fetal Fibroblasts Display Alterations of Endosomal Trafficking Possibly due to SYNJ1 Overexpression. Front Genet. 2022 May 13;13:867989. doi: 10.3389/fgene.2022.867989. </w:t>
      </w:r>
    </w:p>
    <w:p w14:paraId="554C79A5" w14:textId="77777777" w:rsidR="00B309C0" w:rsidRPr="00246E3A" w:rsidRDefault="00B309C0" w:rsidP="00B309C0">
      <w:pPr>
        <w:pBdr>
          <w:top w:val="single" w:sz="4" w:space="1" w:color="auto"/>
          <w:left w:val="single" w:sz="4" w:space="4" w:color="auto"/>
          <w:bottom w:val="single" w:sz="4" w:space="1" w:color="auto"/>
          <w:right w:val="single" w:sz="4" w:space="4" w:color="auto"/>
        </w:pBdr>
        <w:jc w:val="both"/>
        <w:rPr>
          <w:rFonts w:ascii="Arial" w:hAnsi="Arial" w:cs="Arial"/>
          <w:lang w:val="en-GB"/>
        </w:rPr>
      </w:pPr>
    </w:p>
    <w:p w14:paraId="5FCB08D9" w14:textId="480305F4" w:rsidR="008A6B20" w:rsidRPr="00246E3A" w:rsidRDefault="008A6B20" w:rsidP="00B309C0">
      <w:pPr>
        <w:pBdr>
          <w:top w:val="single" w:sz="4" w:space="1" w:color="auto"/>
          <w:left w:val="single" w:sz="4" w:space="4" w:color="auto"/>
          <w:bottom w:val="single" w:sz="4" w:space="1" w:color="auto"/>
          <w:right w:val="single" w:sz="4" w:space="4" w:color="auto"/>
        </w:pBdr>
        <w:jc w:val="both"/>
        <w:rPr>
          <w:rFonts w:ascii="Arial" w:hAnsi="Arial" w:cs="Arial"/>
          <w:lang w:val="en-GB"/>
        </w:rPr>
      </w:pPr>
      <w:r w:rsidRPr="00246E3A">
        <w:rPr>
          <w:rFonts w:ascii="Arial" w:hAnsi="Arial" w:cs="Arial"/>
          <w:lang w:val="en-US"/>
        </w:rPr>
        <w:t xml:space="preserve">Fasano D, Parisi S, Pierantoni GM, De Rosa A, Picillo M, Amodio G, Pellecchia MT, Barone P, Moltedo O, Bonifati V, De Michele G, Nitsch L, Remondelli P, Criscuolo C, Paladino S. Alteration of endosomal trafficking is associated with early-onset parkinsonism caused by SYNJ1 mutations. Cell Death Dis. 2018 Mar 7;9(3):385. doi: 10.1038/s41419-018-0410-7. </w:t>
      </w:r>
    </w:p>
    <w:p w14:paraId="10217844" w14:textId="77777777" w:rsidR="0089168B" w:rsidRPr="00246E3A" w:rsidRDefault="0089168B" w:rsidP="00B309C0">
      <w:pPr>
        <w:pBdr>
          <w:top w:val="single" w:sz="4" w:space="1" w:color="auto"/>
          <w:left w:val="single" w:sz="4" w:space="4" w:color="auto"/>
          <w:bottom w:val="single" w:sz="4" w:space="1" w:color="auto"/>
          <w:right w:val="single" w:sz="4" w:space="4" w:color="auto"/>
        </w:pBdr>
        <w:jc w:val="both"/>
        <w:rPr>
          <w:rFonts w:ascii="Arial" w:hAnsi="Arial" w:cs="Arial"/>
          <w:lang w:val="en-GB"/>
        </w:rPr>
      </w:pPr>
    </w:p>
    <w:p w14:paraId="437E75BF" w14:textId="51015950" w:rsidR="00B309C0" w:rsidRPr="00246E3A" w:rsidRDefault="0089168B" w:rsidP="00B309C0">
      <w:pPr>
        <w:pBdr>
          <w:top w:val="single" w:sz="4" w:space="1" w:color="auto"/>
          <w:left w:val="single" w:sz="4" w:space="4" w:color="auto"/>
          <w:bottom w:val="single" w:sz="4" w:space="1" w:color="auto"/>
          <w:right w:val="single" w:sz="4" w:space="4" w:color="auto"/>
        </w:pBdr>
        <w:jc w:val="both"/>
        <w:rPr>
          <w:rFonts w:ascii="Arial" w:hAnsi="Arial" w:cs="Arial"/>
        </w:rPr>
      </w:pPr>
      <w:r w:rsidRPr="00246E3A">
        <w:rPr>
          <w:rFonts w:ascii="Arial" w:hAnsi="Arial" w:cs="Arial"/>
        </w:rPr>
        <w:t xml:space="preserve">Lebreton S, Paladino S*, Lelek M, Tramier M, Zimmer C, Zurzolo C. Actin cytoskeleton differently regulates cell surface organization of GPI-anchored proteins in polarized </w:t>
      </w:r>
      <w:r w:rsidRPr="00246E3A">
        <w:rPr>
          <w:rFonts w:ascii="Arial" w:hAnsi="Arial" w:cs="Arial"/>
        </w:rPr>
        <w:lastRenderedPageBreak/>
        <w:t xml:space="preserve">epithelial cells and fibroblasts. Front Mol Biosci. 2024 May 7;11:1360142. doi: 10.3389/fmolb.2024.1360142. </w:t>
      </w:r>
      <w:r w:rsidRPr="00246E3A">
        <w:rPr>
          <w:rFonts w:ascii="Arial" w:hAnsi="Arial" w:cs="Arial"/>
          <w:lang w:val="en-GB"/>
        </w:rPr>
        <w:t>*co-correpsonding</w:t>
      </w:r>
    </w:p>
    <w:p w14:paraId="2E1FAC4B" w14:textId="77777777" w:rsidR="0089168B" w:rsidRPr="00246E3A" w:rsidRDefault="0089168B" w:rsidP="00B309C0">
      <w:pPr>
        <w:pBdr>
          <w:top w:val="single" w:sz="4" w:space="1" w:color="auto"/>
          <w:left w:val="single" w:sz="4" w:space="4" w:color="auto"/>
          <w:bottom w:val="single" w:sz="4" w:space="1" w:color="auto"/>
          <w:right w:val="single" w:sz="4" w:space="4" w:color="auto"/>
        </w:pBdr>
        <w:jc w:val="both"/>
        <w:rPr>
          <w:rFonts w:ascii="Arial" w:hAnsi="Arial" w:cs="Arial"/>
          <w:lang w:val="en-GB"/>
        </w:rPr>
      </w:pPr>
    </w:p>
    <w:p w14:paraId="25977EC1" w14:textId="370835B6" w:rsidR="00FD54BF" w:rsidRPr="00D719C3" w:rsidRDefault="0089168B" w:rsidP="0089168B">
      <w:pPr>
        <w:pBdr>
          <w:top w:val="single" w:sz="4" w:space="1" w:color="auto"/>
          <w:left w:val="single" w:sz="4" w:space="4" w:color="auto"/>
          <w:bottom w:val="single" w:sz="4" w:space="1" w:color="auto"/>
          <w:right w:val="single" w:sz="4" w:space="4" w:color="auto"/>
        </w:pBdr>
        <w:jc w:val="both"/>
        <w:rPr>
          <w:rFonts w:ascii="Arial" w:hAnsi="Arial" w:cs="Arial"/>
          <w:lang w:val="en-GB"/>
        </w:rPr>
      </w:pPr>
      <w:r w:rsidRPr="00246E3A">
        <w:rPr>
          <w:rFonts w:ascii="Arial" w:eastAsia="Times New Roman" w:hAnsi="Arial" w:cs="Arial"/>
        </w:rPr>
        <w:t>Lebreton S, Paladino S, Liu D, Nitti M, von Blume J, Pinton P, Zurzolo C. Calcium levels in the Golgi complex regulate clustering and apical sorting of GPI-APs in polarized epithelial cells. Proc Natl Acad Sci U S A. 2021 Aug 17;118(33):e2014709118. doi: 10.1073/pnas.2014709118.</w:t>
      </w:r>
      <w:r w:rsidRPr="0089168B">
        <w:rPr>
          <w:rFonts w:eastAsia="Times New Roman" w:cs="Times New Roman"/>
        </w:rPr>
        <w:t xml:space="preserve"> </w:t>
      </w:r>
    </w:p>
    <w:p w14:paraId="6730BE66" w14:textId="77777777" w:rsidR="00FD54BF" w:rsidRPr="00D719C3" w:rsidRDefault="00FD54BF">
      <w:pPr>
        <w:rPr>
          <w:rFonts w:ascii="Arial" w:hAnsi="Arial" w:cs="Arial"/>
          <w:lang w:val="en-GB"/>
        </w:rPr>
      </w:pPr>
    </w:p>
    <w:p w14:paraId="123A8834" w14:textId="626A2882" w:rsidR="00FD54BF" w:rsidRPr="00D719C3" w:rsidRDefault="009F211E">
      <w:pPr>
        <w:rPr>
          <w:rFonts w:ascii="Arial" w:hAnsi="Arial" w:cs="Arial"/>
          <w:lang w:val="en-GB"/>
        </w:rPr>
      </w:pPr>
      <w:r w:rsidRPr="00D719C3">
        <w:rPr>
          <w:rFonts w:ascii="Arial" w:hAnsi="Arial" w:cs="Arial"/>
          <w:b/>
          <w:bCs/>
          <w:lang w:val="en-GB"/>
        </w:rPr>
        <w:t>FUNDING</w:t>
      </w:r>
      <w:r w:rsidRPr="00D719C3">
        <w:rPr>
          <w:rFonts w:ascii="Arial" w:hAnsi="Arial" w:cs="Arial"/>
          <w:lang w:val="en-GB"/>
        </w:rPr>
        <w:t xml:space="preserve"> </w:t>
      </w:r>
    </w:p>
    <w:p w14:paraId="2FE86342" w14:textId="29017D48" w:rsidR="0063164E" w:rsidRPr="0063164E" w:rsidRDefault="0063164E" w:rsidP="0063164E">
      <w:pPr>
        <w:pBdr>
          <w:top w:val="single" w:sz="4" w:space="1" w:color="auto"/>
          <w:left w:val="single" w:sz="4" w:space="4" w:color="auto"/>
          <w:bottom w:val="single" w:sz="4" w:space="1" w:color="auto"/>
          <w:right w:val="single" w:sz="4" w:space="4" w:color="auto"/>
        </w:pBdr>
        <w:jc w:val="both"/>
        <w:rPr>
          <w:rFonts w:ascii="Arial" w:hAnsi="Arial" w:cs="Arial"/>
          <w:lang w:val="en-GB"/>
        </w:rPr>
      </w:pPr>
      <w:r w:rsidRPr="0063164E">
        <w:rPr>
          <w:rFonts w:ascii="Arial" w:hAnsi="Arial" w:cs="Arial"/>
          <w:lang w:val="en-GB"/>
        </w:rPr>
        <w:t>MUR - “Parteneriati Estesi alle università, ai centri di ricerca, alle aziende - PE12 Neuroscienze e Neurofarmacologia, PNRR”</w:t>
      </w:r>
      <w:r>
        <w:rPr>
          <w:rFonts w:ascii="Arial" w:hAnsi="Arial" w:cs="Arial"/>
          <w:lang w:val="en-GB"/>
        </w:rPr>
        <w:t xml:space="preserve">. </w:t>
      </w:r>
      <w:r w:rsidRPr="0063164E">
        <w:rPr>
          <w:rFonts w:ascii="Arial" w:hAnsi="Arial" w:cs="Arial"/>
          <w:lang w:val="en-GB"/>
        </w:rPr>
        <w:t xml:space="preserve"> </w:t>
      </w:r>
      <w:r w:rsidRPr="0063164E">
        <w:rPr>
          <w:rFonts w:ascii="Arial" w:hAnsi="Arial" w:cs="Arial"/>
          <w:bCs/>
          <w:lang w:val="en-GB"/>
        </w:rPr>
        <w:t xml:space="preserve">PI of </w:t>
      </w:r>
      <w:r>
        <w:rPr>
          <w:rFonts w:ascii="Arial" w:hAnsi="Arial" w:cs="Arial"/>
          <w:bCs/>
          <w:lang w:val="en-GB"/>
        </w:rPr>
        <w:t>research</w:t>
      </w:r>
      <w:r w:rsidRPr="0063164E">
        <w:rPr>
          <w:rFonts w:ascii="Arial" w:hAnsi="Arial" w:cs="Arial"/>
          <w:bCs/>
          <w:lang w:val="en-GB"/>
        </w:rPr>
        <w:t xml:space="preserve"> Unit</w:t>
      </w:r>
      <w:r>
        <w:rPr>
          <w:rFonts w:ascii="Arial" w:hAnsi="Arial" w:cs="Arial"/>
          <w:bCs/>
          <w:lang w:val="en-GB"/>
        </w:rPr>
        <w:t>, Spoke 3</w:t>
      </w:r>
      <w:r w:rsidRPr="0063164E">
        <w:rPr>
          <w:rFonts w:ascii="Arial" w:hAnsi="Arial" w:cs="Arial"/>
          <w:bCs/>
          <w:lang w:val="en-GB"/>
        </w:rPr>
        <w:t xml:space="preserve">;  </w:t>
      </w:r>
    </w:p>
    <w:p w14:paraId="3ECBF63F" w14:textId="39300355" w:rsidR="0063164E" w:rsidRPr="0063164E" w:rsidRDefault="0063164E" w:rsidP="0063164E">
      <w:pPr>
        <w:pBdr>
          <w:top w:val="single" w:sz="4" w:space="1" w:color="auto"/>
          <w:left w:val="single" w:sz="4" w:space="4" w:color="auto"/>
          <w:bottom w:val="single" w:sz="4" w:space="1" w:color="auto"/>
          <w:right w:val="single" w:sz="4" w:space="4" w:color="auto"/>
        </w:pBdr>
        <w:jc w:val="both"/>
        <w:rPr>
          <w:rFonts w:ascii="Arial" w:hAnsi="Arial" w:cs="Arial"/>
          <w:bCs/>
          <w:lang w:val="en-GB"/>
        </w:rPr>
      </w:pPr>
      <w:r w:rsidRPr="0063164E">
        <w:rPr>
          <w:rFonts w:ascii="Arial" w:hAnsi="Arial" w:cs="Arial"/>
          <w:bCs/>
          <w:lang w:val="en-GB"/>
        </w:rPr>
        <w:t>Project title: “A multiscale integrated approach to the study of the nervous system in health and disease – MNESYS”; Spoke 3 – Neuronal homeostasis and brain-environment interaction; 2022-2026</w:t>
      </w:r>
      <w:r>
        <w:rPr>
          <w:rFonts w:ascii="Arial" w:hAnsi="Arial" w:cs="Arial"/>
          <w:bCs/>
          <w:lang w:val="en-GB"/>
        </w:rPr>
        <w:t>.</w:t>
      </w:r>
    </w:p>
    <w:p w14:paraId="6B157361" w14:textId="06ACF1FA" w:rsidR="0063164E" w:rsidRPr="0063164E" w:rsidRDefault="0063164E" w:rsidP="0063164E">
      <w:pPr>
        <w:pBdr>
          <w:top w:val="single" w:sz="4" w:space="1" w:color="auto"/>
          <w:left w:val="single" w:sz="4" w:space="4" w:color="auto"/>
          <w:bottom w:val="single" w:sz="4" w:space="1" w:color="auto"/>
          <w:right w:val="single" w:sz="4" w:space="4" w:color="auto"/>
        </w:pBdr>
        <w:jc w:val="both"/>
        <w:rPr>
          <w:rFonts w:ascii="Arial" w:hAnsi="Arial" w:cs="Arial"/>
          <w:lang w:val="en-GB"/>
        </w:rPr>
      </w:pPr>
    </w:p>
    <w:p w14:paraId="1AE8908B" w14:textId="45486462" w:rsidR="0063164E" w:rsidRDefault="0063164E" w:rsidP="0063164E">
      <w:pPr>
        <w:pBdr>
          <w:top w:val="single" w:sz="4" w:space="1" w:color="auto"/>
          <w:left w:val="single" w:sz="4" w:space="4" w:color="auto"/>
          <w:bottom w:val="single" w:sz="4" w:space="1" w:color="auto"/>
          <w:right w:val="single" w:sz="4" w:space="4" w:color="auto"/>
        </w:pBdr>
        <w:jc w:val="both"/>
        <w:rPr>
          <w:rFonts w:ascii="Arial" w:hAnsi="Arial" w:cs="Arial"/>
          <w:lang w:val="en-GB"/>
        </w:rPr>
      </w:pPr>
      <w:r w:rsidRPr="0063164E">
        <w:rPr>
          <w:rFonts w:ascii="Arial" w:hAnsi="Arial" w:cs="Arial"/>
          <w:lang w:val="en-GB"/>
        </w:rPr>
        <w:t>MUR - PRIN 2022</w:t>
      </w:r>
      <w:r>
        <w:rPr>
          <w:rFonts w:ascii="Arial" w:hAnsi="Arial" w:cs="Arial"/>
          <w:lang w:val="en-GB"/>
        </w:rPr>
        <w:t>. PI</w:t>
      </w:r>
      <w:r w:rsidRPr="0063164E">
        <w:rPr>
          <w:rFonts w:ascii="Arial" w:hAnsi="Arial" w:cs="Arial"/>
          <w:lang w:val="en-GB"/>
        </w:rPr>
        <w:t xml:space="preserve"> </w:t>
      </w:r>
    </w:p>
    <w:p w14:paraId="110B76C3" w14:textId="01FC94FF" w:rsidR="0063164E" w:rsidRPr="0063164E" w:rsidRDefault="0063164E" w:rsidP="0063164E">
      <w:pPr>
        <w:pBdr>
          <w:top w:val="single" w:sz="4" w:space="1" w:color="auto"/>
          <w:left w:val="single" w:sz="4" w:space="4" w:color="auto"/>
          <w:bottom w:val="single" w:sz="4" w:space="1" w:color="auto"/>
          <w:right w:val="single" w:sz="4" w:space="4" w:color="auto"/>
        </w:pBdr>
        <w:jc w:val="both"/>
        <w:rPr>
          <w:rFonts w:ascii="Arial" w:hAnsi="Arial" w:cs="Arial"/>
          <w:lang w:val="en-GB"/>
        </w:rPr>
      </w:pPr>
      <w:r>
        <w:rPr>
          <w:rFonts w:ascii="Arial" w:hAnsi="Arial" w:cs="Arial"/>
          <w:lang w:val="en-GB"/>
        </w:rPr>
        <w:t>P</w:t>
      </w:r>
      <w:r w:rsidRPr="0063164E">
        <w:rPr>
          <w:rFonts w:ascii="Arial" w:hAnsi="Arial" w:cs="Arial"/>
          <w:bCs/>
          <w:lang w:val="en-GB"/>
        </w:rPr>
        <w:t>roject title</w:t>
      </w:r>
      <w:r w:rsidRPr="0063164E">
        <w:rPr>
          <w:rFonts w:ascii="Arial" w:hAnsi="Arial" w:cs="Arial"/>
          <w:lang w:val="en-GB"/>
        </w:rPr>
        <w:t xml:space="preserve">: “Aptamer-based approach: an emerging tool for therapeutics in Huntington’s disease” (Prot. 202222AX8P); </w:t>
      </w:r>
      <w:r w:rsidRPr="0063164E">
        <w:rPr>
          <w:rFonts w:ascii="Arial" w:hAnsi="Arial" w:cs="Arial"/>
          <w:bCs/>
          <w:lang w:val="en-GB"/>
        </w:rPr>
        <w:t>2023-2026</w:t>
      </w:r>
      <w:r>
        <w:rPr>
          <w:rFonts w:ascii="Arial" w:hAnsi="Arial" w:cs="Arial"/>
          <w:bCs/>
          <w:lang w:val="en-GB"/>
        </w:rPr>
        <w:t>.</w:t>
      </w:r>
    </w:p>
    <w:p w14:paraId="3FE6685D" w14:textId="77777777" w:rsidR="00FD54BF" w:rsidRPr="0063164E" w:rsidRDefault="00FD54BF" w:rsidP="0063164E">
      <w:pPr>
        <w:pBdr>
          <w:top w:val="single" w:sz="4" w:space="1" w:color="auto"/>
          <w:left w:val="single" w:sz="4" w:space="4" w:color="auto"/>
          <w:bottom w:val="single" w:sz="4" w:space="1" w:color="auto"/>
          <w:right w:val="single" w:sz="4" w:space="4" w:color="auto"/>
        </w:pBdr>
        <w:jc w:val="both"/>
        <w:rPr>
          <w:rFonts w:ascii="Arial" w:hAnsi="Arial" w:cs="Arial"/>
          <w:lang w:val="en-GB"/>
        </w:rPr>
      </w:pPr>
    </w:p>
    <w:p w14:paraId="76D7214D" w14:textId="798D8586" w:rsidR="0063164E" w:rsidRPr="0063164E" w:rsidRDefault="0063164E" w:rsidP="0063164E">
      <w:pPr>
        <w:pBdr>
          <w:top w:val="single" w:sz="4" w:space="1" w:color="auto"/>
          <w:left w:val="single" w:sz="4" w:space="4" w:color="auto"/>
          <w:bottom w:val="single" w:sz="4" w:space="1" w:color="auto"/>
          <w:right w:val="single" w:sz="4" w:space="4" w:color="auto"/>
        </w:pBdr>
        <w:jc w:val="both"/>
        <w:rPr>
          <w:rFonts w:ascii="Arial" w:hAnsi="Arial" w:cs="Arial"/>
          <w:bCs/>
        </w:rPr>
      </w:pPr>
      <w:r w:rsidRPr="0063164E">
        <w:rPr>
          <w:rFonts w:ascii="Arial" w:hAnsi="Arial" w:cs="Arial"/>
          <w:bCs/>
        </w:rPr>
        <w:t>Regione Campania - Call “ Malattie rare”</w:t>
      </w:r>
      <w:r>
        <w:rPr>
          <w:rFonts w:ascii="Arial" w:hAnsi="Arial" w:cs="Arial"/>
          <w:bCs/>
        </w:rPr>
        <w:t xml:space="preserve">. </w:t>
      </w:r>
      <w:r w:rsidRPr="0063164E">
        <w:rPr>
          <w:rFonts w:ascii="Arial" w:hAnsi="Arial" w:cs="Arial"/>
          <w:bCs/>
          <w:lang w:val="en-GB"/>
        </w:rPr>
        <w:t xml:space="preserve">PI of </w:t>
      </w:r>
      <w:r>
        <w:rPr>
          <w:rFonts w:ascii="Arial" w:hAnsi="Arial" w:cs="Arial"/>
          <w:bCs/>
          <w:lang w:val="en-GB"/>
        </w:rPr>
        <w:t>research</w:t>
      </w:r>
      <w:r w:rsidRPr="0063164E">
        <w:rPr>
          <w:rFonts w:ascii="Arial" w:hAnsi="Arial" w:cs="Arial"/>
          <w:bCs/>
          <w:lang w:val="en-GB"/>
        </w:rPr>
        <w:t xml:space="preserve"> Unit</w:t>
      </w:r>
    </w:p>
    <w:p w14:paraId="053E7EBF" w14:textId="053FE370" w:rsidR="00FD54BF" w:rsidRDefault="0063164E" w:rsidP="0063164E">
      <w:pPr>
        <w:pBdr>
          <w:top w:val="single" w:sz="4" w:space="1" w:color="auto"/>
          <w:left w:val="single" w:sz="4" w:space="4" w:color="auto"/>
          <w:bottom w:val="single" w:sz="4" w:space="1" w:color="auto"/>
          <w:right w:val="single" w:sz="4" w:space="4" w:color="auto"/>
        </w:pBdr>
        <w:jc w:val="both"/>
        <w:rPr>
          <w:rFonts w:ascii="Arial" w:hAnsi="Arial" w:cs="Arial"/>
        </w:rPr>
      </w:pPr>
      <w:r w:rsidRPr="0063164E">
        <w:rPr>
          <w:rFonts w:ascii="Arial" w:hAnsi="Arial" w:cs="Arial"/>
          <w:bCs/>
        </w:rPr>
        <w:t>Project title: “Organoidi, microbiota e intelligenza artificiale per la messa a punto di un protocollo innovativo per la cura delle malattie rare epigenomiche (</w:t>
      </w:r>
      <w:r w:rsidRPr="0063164E">
        <w:rPr>
          <w:rFonts w:ascii="Arial" w:hAnsi="Arial" w:cs="Arial"/>
          <w:lang w:val="en-US"/>
        </w:rPr>
        <w:t>MiCrO_Care). 2025-2027</w:t>
      </w:r>
    </w:p>
    <w:p w14:paraId="7F04FF5F" w14:textId="77777777" w:rsidR="0063164E" w:rsidRPr="0063164E" w:rsidRDefault="0063164E" w:rsidP="0063164E">
      <w:pPr>
        <w:pBdr>
          <w:top w:val="single" w:sz="4" w:space="1" w:color="auto"/>
          <w:left w:val="single" w:sz="4" w:space="4" w:color="auto"/>
          <w:bottom w:val="single" w:sz="4" w:space="1" w:color="auto"/>
          <w:right w:val="single" w:sz="4" w:space="4" w:color="auto"/>
        </w:pBdr>
        <w:jc w:val="both"/>
        <w:rPr>
          <w:rFonts w:ascii="Arial" w:hAnsi="Arial" w:cs="Arial"/>
        </w:rPr>
      </w:pPr>
    </w:p>
    <w:p w14:paraId="7E677424" w14:textId="77777777" w:rsidR="005310A5" w:rsidRPr="00D719C3" w:rsidRDefault="005310A5" w:rsidP="005310A5">
      <w:pPr>
        <w:rPr>
          <w:rFonts w:ascii="Arial" w:hAnsi="Arial" w:cs="Arial"/>
          <w:lang w:val="en-GB"/>
        </w:rPr>
      </w:pPr>
    </w:p>
    <w:p w14:paraId="4916F18C" w14:textId="77777777" w:rsidR="00FD54BF" w:rsidRPr="00D719C3" w:rsidRDefault="00FD54BF">
      <w:pPr>
        <w:rPr>
          <w:rFonts w:ascii="Arial" w:hAnsi="Arial" w:cs="Arial"/>
          <w:lang w:val="en-GB"/>
        </w:rPr>
      </w:pPr>
    </w:p>
    <w:sectPr w:rsidR="00FD54BF" w:rsidRPr="00D719C3" w:rsidSect="0000583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notTrueType/>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Yu Gothic">
    <w:altName w:val="游ゴシック"/>
    <w:panose1 w:val="020B0400000000000000"/>
    <w:charset w:val="80"/>
    <w:family w:val="swiss"/>
    <w:notTrueType/>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54BF"/>
    <w:rsid w:val="00005835"/>
    <w:rsid w:val="000508FF"/>
    <w:rsid w:val="00053C76"/>
    <w:rsid w:val="00246E3A"/>
    <w:rsid w:val="004076E2"/>
    <w:rsid w:val="004A0B63"/>
    <w:rsid w:val="005310A5"/>
    <w:rsid w:val="00546DC9"/>
    <w:rsid w:val="00583A8E"/>
    <w:rsid w:val="005E3DA9"/>
    <w:rsid w:val="0063164E"/>
    <w:rsid w:val="0063638D"/>
    <w:rsid w:val="00766226"/>
    <w:rsid w:val="007B6970"/>
    <w:rsid w:val="008443BE"/>
    <w:rsid w:val="0087758B"/>
    <w:rsid w:val="00880BA1"/>
    <w:rsid w:val="008830F8"/>
    <w:rsid w:val="0089168B"/>
    <w:rsid w:val="008A6B20"/>
    <w:rsid w:val="009879E9"/>
    <w:rsid w:val="0099162C"/>
    <w:rsid w:val="009F211E"/>
    <w:rsid w:val="00A7570A"/>
    <w:rsid w:val="00B20A2C"/>
    <w:rsid w:val="00B309C0"/>
    <w:rsid w:val="00C12D2B"/>
    <w:rsid w:val="00D719C3"/>
    <w:rsid w:val="00E3189E"/>
    <w:rsid w:val="00EA525D"/>
    <w:rsid w:val="00F877D5"/>
    <w:rsid w:val="00FD54BF"/>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CBDE7FB"/>
  <w15:docId w15:val="{08B301B3-B50E-6B47-9AA4-D083DA88F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D5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D5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D54B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D54B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D54B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D54B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D54B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D54B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D54B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D54B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D54B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D54B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D54B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D54B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D54B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D54B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D54B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D54BF"/>
    <w:rPr>
      <w:rFonts w:eastAsiaTheme="majorEastAsia" w:cstheme="majorBidi"/>
      <w:color w:val="272727" w:themeColor="text1" w:themeTint="D8"/>
    </w:rPr>
  </w:style>
  <w:style w:type="paragraph" w:styleId="Titolo">
    <w:name w:val="Title"/>
    <w:basedOn w:val="Normale"/>
    <w:next w:val="Normale"/>
    <w:link w:val="TitoloCarattere"/>
    <w:uiPriority w:val="10"/>
    <w:qFormat/>
    <w:rsid w:val="00FD54B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D54B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D54BF"/>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D54B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D54B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FD54BF"/>
    <w:rPr>
      <w:i/>
      <w:iCs/>
      <w:color w:val="404040" w:themeColor="text1" w:themeTint="BF"/>
    </w:rPr>
  </w:style>
  <w:style w:type="paragraph" w:styleId="Paragrafoelenco">
    <w:name w:val="List Paragraph"/>
    <w:basedOn w:val="Normale"/>
    <w:uiPriority w:val="34"/>
    <w:qFormat/>
    <w:rsid w:val="00FD54BF"/>
    <w:pPr>
      <w:ind w:left="720"/>
      <w:contextualSpacing/>
    </w:pPr>
  </w:style>
  <w:style w:type="character" w:styleId="Enfasiintensa">
    <w:name w:val="Intense Emphasis"/>
    <w:basedOn w:val="Carpredefinitoparagrafo"/>
    <w:uiPriority w:val="21"/>
    <w:qFormat/>
    <w:rsid w:val="00FD54BF"/>
    <w:rPr>
      <w:i/>
      <w:iCs/>
      <w:color w:val="0F4761" w:themeColor="accent1" w:themeShade="BF"/>
    </w:rPr>
  </w:style>
  <w:style w:type="paragraph" w:styleId="Citazioneintensa">
    <w:name w:val="Intense Quote"/>
    <w:basedOn w:val="Normale"/>
    <w:next w:val="Normale"/>
    <w:link w:val="CitazioneintensaCarattere"/>
    <w:uiPriority w:val="30"/>
    <w:qFormat/>
    <w:rsid w:val="00FD5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D54BF"/>
    <w:rPr>
      <w:i/>
      <w:iCs/>
      <w:color w:val="0F4761" w:themeColor="accent1" w:themeShade="BF"/>
    </w:rPr>
  </w:style>
  <w:style w:type="character" w:styleId="Riferimentointenso">
    <w:name w:val="Intense Reference"/>
    <w:basedOn w:val="Carpredefinitoparagrafo"/>
    <w:uiPriority w:val="32"/>
    <w:qFormat/>
    <w:rsid w:val="00FD54BF"/>
    <w:rPr>
      <w:b/>
      <w:bCs/>
      <w:smallCaps/>
      <w:color w:val="0F4761" w:themeColor="accent1" w:themeShade="BF"/>
      <w:spacing w:val="5"/>
    </w:rPr>
  </w:style>
  <w:style w:type="character" w:styleId="Collegamentoipertestuale">
    <w:name w:val="Hyperlink"/>
    <w:basedOn w:val="Carpredefinitoparagrafo"/>
    <w:uiPriority w:val="99"/>
    <w:unhideWhenUsed/>
    <w:rsid w:val="00246E3A"/>
    <w:rPr>
      <w:color w:val="467886" w:themeColor="hyperlink"/>
      <w:u w:val="single"/>
    </w:rPr>
  </w:style>
  <w:style w:type="character" w:styleId="Menzionenonrisolta">
    <w:name w:val="Unresolved Mention"/>
    <w:basedOn w:val="Carpredefinitoparagrafo"/>
    <w:uiPriority w:val="99"/>
    <w:semiHidden/>
    <w:unhideWhenUsed/>
    <w:rsid w:val="00246E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docenti.unina.it/" TargetMode="External"/><Relationship Id="rId4" Type="http://schemas.openxmlformats.org/officeDocument/2006/relationships/hyperlink" Target="https://www.docenti.unin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505</Words>
  <Characters>3104</Characters>
  <Application>Microsoft Office Word</Application>
  <DocSecurity>0</DocSecurity>
  <Lines>74</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CARLOMAGNO</dc:creator>
  <cp:keywords/>
  <dc:description/>
  <cp:lastModifiedBy>FRANCESCA CARLOMAGNO</cp:lastModifiedBy>
  <cp:revision>14</cp:revision>
  <dcterms:created xsi:type="dcterms:W3CDTF">2025-07-03T12:43:00Z</dcterms:created>
  <dcterms:modified xsi:type="dcterms:W3CDTF">2026-01-27T10:57:00Z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2025-07-02T10:44:54Z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c146613d-f4d0-4690-a03c-fd203b3b3f55</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