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1E41F" w14:textId="1A0AC746" w:rsidR="005D13EC" w:rsidRPr="0087758B" w:rsidRDefault="009F211E">
      <w:pPr>
        <w:rPr>
          <w:rFonts w:ascii="Arial" w:hAnsi="Arial" w:cs="Arial"/>
          <w:b/>
          <w:bCs/>
        </w:rPr>
      </w:pPr>
      <w:r w:rsidRPr="0087758B">
        <w:rPr>
          <w:rFonts w:ascii="Arial" w:hAnsi="Arial" w:cs="Arial"/>
          <w:b/>
          <w:bCs/>
        </w:rPr>
        <w:t xml:space="preserve">PI </w:t>
      </w:r>
    </w:p>
    <w:p w14:paraId="793B031C" w14:textId="3448944A" w:rsidR="00FD54BF" w:rsidRPr="009F211E" w:rsidRDefault="00EE455D" w:rsidP="00FD54BF">
      <w:pPr>
        <w:pBdr>
          <w:top w:val="single" w:sz="4" w:space="1" w:color="auto"/>
          <w:left w:val="single" w:sz="4" w:space="4" w:color="auto"/>
          <w:bottom w:val="single" w:sz="4" w:space="1" w:color="auto"/>
          <w:right w:val="single" w:sz="4" w:space="4" w:color="auto"/>
        </w:pBdr>
        <w:rPr>
          <w:rFonts w:ascii="Arial" w:hAnsi="Arial" w:cs="Arial"/>
        </w:rPr>
      </w:pPr>
      <w:hyperlink r:id="rId5" w:anchor="!/professor/4d415552495a494f52454e4e41524e4e4d525a37385032344135303944/riferimenti" w:history="1">
        <w:r w:rsidRPr="004C6EF3">
          <w:rPr>
            <w:rStyle w:val="Collegamentoipertestuale"/>
            <w:rFonts w:ascii="Arial" w:hAnsi="Arial" w:cs="Arial"/>
          </w:rPr>
          <w:t>Maurizio Renna</w:t>
        </w:r>
      </w:hyperlink>
      <w:r w:rsidR="004C6EF3">
        <w:rPr>
          <w:rFonts w:ascii="Arial" w:hAnsi="Arial" w:cs="Arial"/>
        </w:rPr>
        <w:t>, Associate Professor</w:t>
      </w:r>
    </w:p>
    <w:p w14:paraId="4497EA79"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2FA46921" w14:textId="77777777" w:rsidR="00FD54BF" w:rsidRPr="009F211E" w:rsidRDefault="00FD54BF">
      <w:pPr>
        <w:rPr>
          <w:rFonts w:ascii="Arial" w:hAnsi="Arial" w:cs="Arial"/>
        </w:rPr>
      </w:pPr>
    </w:p>
    <w:p w14:paraId="30797954" w14:textId="22214380" w:rsidR="00FD54BF" w:rsidRPr="009F211E" w:rsidRDefault="009F211E">
      <w:pPr>
        <w:rPr>
          <w:rFonts w:ascii="Arial" w:hAnsi="Arial" w:cs="Arial"/>
        </w:rPr>
      </w:pPr>
      <w:r w:rsidRPr="0087758B">
        <w:rPr>
          <w:rFonts w:ascii="Arial" w:hAnsi="Arial" w:cs="Arial"/>
          <w:b/>
          <w:bCs/>
        </w:rPr>
        <w:t>GROUP</w:t>
      </w:r>
    </w:p>
    <w:p w14:paraId="10BE1AC8" w14:textId="446DC155" w:rsidR="00FD54BF" w:rsidRDefault="00EE455D" w:rsidP="00FD54B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Raffaella Bonavita</w:t>
      </w:r>
      <w:r w:rsidR="004C6EF3">
        <w:rPr>
          <w:rFonts w:ascii="Arial" w:hAnsi="Arial" w:cs="Arial"/>
        </w:rPr>
        <w:t xml:space="preserve">, </w:t>
      </w:r>
      <w:r w:rsidR="0009068C">
        <w:rPr>
          <w:rFonts w:ascii="Arial" w:hAnsi="Arial" w:cs="Arial"/>
        </w:rPr>
        <w:t>P</w:t>
      </w:r>
      <w:r>
        <w:rPr>
          <w:rFonts w:ascii="Arial" w:hAnsi="Arial" w:cs="Arial"/>
        </w:rPr>
        <w:t>ost</w:t>
      </w:r>
      <w:r w:rsidR="0009068C">
        <w:rPr>
          <w:rFonts w:ascii="Arial" w:hAnsi="Arial" w:cs="Arial"/>
        </w:rPr>
        <w:t>-</w:t>
      </w:r>
      <w:r w:rsidR="004C6EF3">
        <w:rPr>
          <w:rFonts w:ascii="Arial" w:hAnsi="Arial" w:cs="Arial"/>
        </w:rPr>
        <w:t>D</w:t>
      </w:r>
      <w:r>
        <w:rPr>
          <w:rFonts w:ascii="Arial" w:hAnsi="Arial" w:cs="Arial"/>
        </w:rPr>
        <w:t>oc</w:t>
      </w:r>
    </w:p>
    <w:p w14:paraId="74D67FFF" w14:textId="5B3FFCD6" w:rsidR="00FD54BF" w:rsidRPr="009F211E" w:rsidRDefault="00680D50" w:rsidP="00FD54B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Luigi Vittorio Verdicchio, Master </w:t>
      </w:r>
      <w:r w:rsidR="00E603B4">
        <w:rPr>
          <w:rFonts w:ascii="Arial" w:hAnsi="Arial" w:cs="Arial"/>
        </w:rPr>
        <w:t xml:space="preserve">degree </w:t>
      </w:r>
      <w:r>
        <w:rPr>
          <w:rFonts w:ascii="Arial" w:hAnsi="Arial" w:cs="Arial"/>
        </w:rPr>
        <w:t>student</w:t>
      </w:r>
    </w:p>
    <w:p w14:paraId="2417F220" w14:textId="77777777" w:rsidR="00053C76" w:rsidRDefault="00053C76" w:rsidP="00053C76">
      <w:pPr>
        <w:rPr>
          <w:rFonts w:ascii="Arial" w:hAnsi="Arial" w:cs="Arial"/>
        </w:rPr>
      </w:pPr>
    </w:p>
    <w:p w14:paraId="59BDA3FB" w14:textId="089AC41F" w:rsidR="00053C76" w:rsidRPr="002B3FF6" w:rsidRDefault="00053C76" w:rsidP="00053C76">
      <w:pPr>
        <w:rPr>
          <w:rFonts w:ascii="Arial" w:hAnsi="Arial" w:cs="Arial"/>
          <w:b/>
          <w:bCs/>
        </w:rPr>
      </w:pPr>
      <w:r w:rsidRPr="002B3FF6">
        <w:rPr>
          <w:rFonts w:ascii="Arial" w:hAnsi="Arial" w:cs="Arial"/>
          <w:b/>
          <w:bCs/>
        </w:rPr>
        <w:t>RESEARCH FIELD</w:t>
      </w:r>
    </w:p>
    <w:p w14:paraId="0A366C3B" w14:textId="40254583" w:rsidR="00F877D5" w:rsidRPr="00680D50" w:rsidRDefault="004C6EF3" w:rsidP="004C6EF3">
      <w:pPr>
        <w:pBdr>
          <w:top w:val="single" w:sz="4" w:space="1" w:color="auto"/>
          <w:left w:val="single" w:sz="4" w:space="4" w:color="auto"/>
          <w:bottom w:val="single" w:sz="4" w:space="1" w:color="auto"/>
          <w:right w:val="single" w:sz="4" w:space="4" w:color="auto"/>
        </w:pBdr>
        <w:rPr>
          <w:rFonts w:ascii="Arial" w:hAnsi="Arial" w:cs="Arial"/>
          <w:b/>
          <w:bCs/>
        </w:rPr>
      </w:pPr>
      <w:r w:rsidRPr="002B3FF6">
        <w:rPr>
          <w:rFonts w:ascii="Arial" w:hAnsi="Arial" w:cs="Arial"/>
          <w:b/>
          <w:bCs/>
        </w:rPr>
        <w:t>The role of mammalian (macro)autophagy and unconventional protein secretion in health and disease</w:t>
      </w:r>
    </w:p>
    <w:p w14:paraId="566BAB42" w14:textId="77777777" w:rsidR="004C6EF3" w:rsidRPr="009F211E" w:rsidRDefault="004C6EF3" w:rsidP="00F877D5">
      <w:pPr>
        <w:rPr>
          <w:rFonts w:ascii="Arial" w:hAnsi="Arial" w:cs="Arial"/>
        </w:rPr>
      </w:pPr>
    </w:p>
    <w:p w14:paraId="31461A76" w14:textId="70E87D71" w:rsidR="00F877D5" w:rsidRPr="009F211E" w:rsidRDefault="00F877D5" w:rsidP="00F877D5">
      <w:pPr>
        <w:rPr>
          <w:rFonts w:ascii="Arial" w:hAnsi="Arial" w:cs="Arial"/>
        </w:rPr>
      </w:pPr>
      <w:r w:rsidRPr="0087758B">
        <w:rPr>
          <w:rFonts w:ascii="Arial" w:hAnsi="Arial" w:cs="Arial"/>
          <w:b/>
          <w:bCs/>
        </w:rPr>
        <w:t>KEYWORDS</w:t>
      </w:r>
      <w:r w:rsidRPr="009F211E">
        <w:rPr>
          <w:rFonts w:ascii="Arial" w:hAnsi="Arial" w:cs="Arial"/>
        </w:rPr>
        <w:t xml:space="preserve"> </w:t>
      </w:r>
    </w:p>
    <w:p w14:paraId="532A94C1" w14:textId="4C170F5F" w:rsidR="00F877D5" w:rsidRPr="009F211E" w:rsidRDefault="00EB3B7E" w:rsidP="00F877D5">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P</w:t>
      </w:r>
      <w:r w:rsidR="00EE455D">
        <w:rPr>
          <w:rFonts w:ascii="Arial" w:hAnsi="Arial" w:cs="Arial"/>
        </w:rPr>
        <w:t>roteostasis</w:t>
      </w:r>
      <w:r>
        <w:rPr>
          <w:rFonts w:ascii="Arial" w:hAnsi="Arial" w:cs="Arial"/>
        </w:rPr>
        <w:t xml:space="preserve"> network</w:t>
      </w:r>
      <w:r w:rsidR="00EE455D">
        <w:rPr>
          <w:rFonts w:ascii="Arial" w:hAnsi="Arial" w:cs="Arial"/>
        </w:rPr>
        <w:t xml:space="preserve">, </w:t>
      </w:r>
      <w:r w:rsidR="003D6FFF">
        <w:rPr>
          <w:rFonts w:ascii="Arial" w:hAnsi="Arial" w:cs="Arial"/>
        </w:rPr>
        <w:t>protein oligomerization and aggregation</w:t>
      </w:r>
      <w:r w:rsidR="00A70748">
        <w:rPr>
          <w:rFonts w:ascii="Arial" w:hAnsi="Arial" w:cs="Arial"/>
        </w:rPr>
        <w:t xml:space="preserve">, </w:t>
      </w:r>
      <w:r w:rsidR="00EE455D">
        <w:rPr>
          <w:rFonts w:ascii="Arial" w:hAnsi="Arial" w:cs="Arial"/>
        </w:rPr>
        <w:t>autophagy, neurogenerative diseases, unconventional</w:t>
      </w:r>
      <w:r w:rsidR="00A70748">
        <w:rPr>
          <w:rFonts w:ascii="Arial" w:hAnsi="Arial" w:cs="Arial"/>
        </w:rPr>
        <w:t xml:space="preserve"> protein</w:t>
      </w:r>
      <w:r w:rsidR="00EE455D">
        <w:rPr>
          <w:rFonts w:ascii="Arial" w:hAnsi="Arial" w:cs="Arial"/>
        </w:rPr>
        <w:t xml:space="preserve"> secretion</w:t>
      </w:r>
    </w:p>
    <w:p w14:paraId="68F83D14" w14:textId="77777777" w:rsidR="00FD54BF" w:rsidRPr="009F211E" w:rsidRDefault="00FD54BF">
      <w:pPr>
        <w:rPr>
          <w:rFonts w:ascii="Arial" w:hAnsi="Arial" w:cs="Arial"/>
        </w:rPr>
      </w:pPr>
    </w:p>
    <w:p w14:paraId="3BBC079D" w14:textId="71274B1B" w:rsidR="00FD54BF" w:rsidRPr="00EB3B7E" w:rsidRDefault="00FD54BF">
      <w:pPr>
        <w:rPr>
          <w:rFonts w:ascii="Arial" w:hAnsi="Arial" w:cs="Arial"/>
        </w:rPr>
      </w:pPr>
      <w:r w:rsidRPr="00EB3B7E">
        <w:rPr>
          <w:rFonts w:ascii="Arial" w:hAnsi="Arial" w:cs="Arial"/>
          <w:b/>
          <w:bCs/>
        </w:rPr>
        <w:t>ABSTRACT</w:t>
      </w:r>
      <w:r w:rsidRPr="00EB3B7E">
        <w:rPr>
          <w:rFonts w:ascii="Arial" w:hAnsi="Arial" w:cs="Arial"/>
        </w:rPr>
        <w:t xml:space="preserve"> </w:t>
      </w:r>
    </w:p>
    <w:p w14:paraId="65D046DC" w14:textId="0398BD14" w:rsidR="00FD54BF" w:rsidRDefault="00B70DE0" w:rsidP="004C6EF3">
      <w:pPr>
        <w:pBdr>
          <w:top w:val="single" w:sz="4" w:space="1" w:color="auto"/>
          <w:left w:val="single" w:sz="4" w:space="4" w:color="auto"/>
          <w:bottom w:val="single" w:sz="4" w:space="1" w:color="auto"/>
          <w:right w:val="single" w:sz="4" w:space="4" w:color="auto"/>
        </w:pBdr>
        <w:jc w:val="both"/>
        <w:rPr>
          <w:rFonts w:ascii="Arial" w:hAnsi="Arial" w:cs="Arial"/>
        </w:rPr>
      </w:pPr>
      <w:r w:rsidRPr="00EB3B7E">
        <w:rPr>
          <w:rStyle w:val="Enfasigrassetto"/>
          <w:rFonts w:ascii="Arial" w:eastAsiaTheme="majorEastAsia" w:hAnsi="Arial" w:cs="Arial"/>
          <w:b w:val="0"/>
          <w:bCs w:val="0"/>
          <w:color w:val="000000" w:themeColor="text1"/>
        </w:rPr>
        <w:t>We are interested in understanding the role of mammalian (macro)autophagy</w:t>
      </w:r>
      <w:r w:rsidR="00E005D1">
        <w:rPr>
          <w:rStyle w:val="Enfasigrassetto"/>
          <w:rFonts w:ascii="Arial" w:eastAsiaTheme="majorEastAsia" w:hAnsi="Arial" w:cs="Arial"/>
          <w:b w:val="0"/>
          <w:bCs w:val="0"/>
          <w:color w:val="000000" w:themeColor="text1"/>
        </w:rPr>
        <w:t xml:space="preserve"> and unconventional protein secretion</w:t>
      </w:r>
      <w:r w:rsidRPr="00EB3B7E">
        <w:rPr>
          <w:rStyle w:val="Enfasigrassetto"/>
          <w:rFonts w:ascii="Arial" w:eastAsiaTheme="majorEastAsia" w:hAnsi="Arial" w:cs="Arial"/>
          <w:b w:val="0"/>
          <w:bCs w:val="0"/>
          <w:color w:val="000000" w:themeColor="text1"/>
        </w:rPr>
        <w:t xml:space="preserve"> in health and disease.</w:t>
      </w:r>
      <w:r w:rsidRPr="00EB3B7E">
        <w:rPr>
          <w:rStyle w:val="Enfasigrassetto"/>
          <w:rFonts w:ascii="Arial" w:eastAsiaTheme="majorEastAsia" w:hAnsi="Arial" w:cs="Arial"/>
          <w:color w:val="000000" w:themeColor="text1"/>
        </w:rPr>
        <w:t xml:space="preserve"> </w:t>
      </w:r>
      <w:r w:rsidRPr="00EB3B7E">
        <w:rPr>
          <w:rFonts w:ascii="Arial" w:hAnsi="Arial" w:cs="Arial"/>
          <w:shd w:val="clear" w:color="auto" w:fill="FFFFFF"/>
        </w:rPr>
        <w:t>Autophagy is a major cellular catabolic process responsible for the removal of long-lived cytoplasmic proteins, protein complexes, as well as of entire intracellular organelles, which is fundamental for the homeostasis of eukaryotic cells. Indeed, alterations of the autophagic pathways have been implicated in a large set of human diseases. Over the years, one of the major goals of the research in the field has been to identify novel pathways and molecular mechanisms regulating autophagy with the aim of providing potential alternative approaches for the treatment of many clinically relevant conditions, such as ageing, metabolic, neurodegenerative disorders</w:t>
      </w:r>
      <w:r w:rsidR="00AB08E2" w:rsidRPr="00EB3B7E">
        <w:rPr>
          <w:rFonts w:ascii="Arial" w:hAnsi="Arial" w:cs="Arial"/>
          <w:shd w:val="clear" w:color="auto" w:fill="FFFFFF"/>
        </w:rPr>
        <w:t xml:space="preserve"> (NDs)</w:t>
      </w:r>
      <w:r w:rsidRPr="00EB3B7E">
        <w:rPr>
          <w:rFonts w:ascii="Arial" w:hAnsi="Arial" w:cs="Arial"/>
          <w:shd w:val="clear" w:color="auto" w:fill="FFFFFF"/>
        </w:rPr>
        <w:t xml:space="preserve">, infectious diseases and cancer. </w:t>
      </w:r>
      <w:r w:rsidRPr="00EB3B7E">
        <w:rPr>
          <w:rFonts w:ascii="Arial" w:hAnsi="Arial" w:cs="Arial"/>
        </w:rPr>
        <w:t>In this context, conformational diseases are part of a common class of neurological disorders characterized by the aggregation and progressive accumulation of proteins bearing aberrant conformations</w:t>
      </w:r>
      <w:r w:rsidR="00EB3B7E" w:rsidRPr="00EB3B7E">
        <w:rPr>
          <w:rFonts w:ascii="Arial" w:hAnsi="Arial" w:cs="Arial"/>
        </w:rPr>
        <w:t xml:space="preserve"> into inclusion bodies</w:t>
      </w:r>
      <w:r w:rsidRPr="00EB3B7E">
        <w:rPr>
          <w:rFonts w:ascii="Arial" w:hAnsi="Arial" w:cs="Arial"/>
        </w:rPr>
        <w:t xml:space="preserve">. Interestingly, recent experimental evidence is challenging the conventional view by which the disease pathogenesis is solely a consequence of the intracellular accumulation of mutant protein aggregates. These studies reveal that transcellular transfer of mutated proteins, which can be mediated by </w:t>
      </w:r>
      <w:r w:rsidR="00A70748" w:rsidRPr="00EB3B7E">
        <w:rPr>
          <w:rFonts w:ascii="Arial" w:hAnsi="Arial" w:cs="Arial"/>
        </w:rPr>
        <w:t>extracellular vesicles (</w:t>
      </w:r>
      <w:r w:rsidRPr="00EB3B7E">
        <w:rPr>
          <w:rFonts w:ascii="Arial" w:hAnsi="Arial" w:cs="Arial"/>
        </w:rPr>
        <w:t>EVs</w:t>
      </w:r>
      <w:r w:rsidR="00A70748" w:rsidRPr="00EB3B7E">
        <w:rPr>
          <w:rFonts w:ascii="Arial" w:hAnsi="Arial" w:cs="Arial"/>
        </w:rPr>
        <w:t>)</w:t>
      </w:r>
      <w:r w:rsidR="00EB3B7E" w:rsidRPr="00EB3B7E">
        <w:rPr>
          <w:rFonts w:ascii="Arial" w:hAnsi="Arial" w:cs="Arial"/>
        </w:rPr>
        <w:t>,</w:t>
      </w:r>
      <w:r w:rsidR="003D6FFF">
        <w:rPr>
          <w:rFonts w:ascii="Arial" w:hAnsi="Arial" w:cs="Arial"/>
        </w:rPr>
        <w:t xml:space="preserve"> ultimately allowing the inter-cellular spreading of pathogenic oligomers involving both the mutant and wild type forms of these protein</w:t>
      </w:r>
      <w:r w:rsidR="003D6FFF">
        <w:rPr>
          <w:rFonts w:ascii="Arial" w:hAnsi="Arial" w:cs="Arial"/>
          <w:shd w:val="clear" w:color="auto" w:fill="F7F7F7"/>
        </w:rPr>
        <w:t>s</w:t>
      </w:r>
      <w:r w:rsidR="00EB3B7E" w:rsidRPr="00EB3B7E">
        <w:rPr>
          <w:rFonts w:ascii="Arial" w:hAnsi="Arial" w:cs="Arial"/>
          <w:shd w:val="clear" w:color="auto" w:fill="F7F7F7"/>
        </w:rPr>
        <w:t>.</w:t>
      </w:r>
      <w:r w:rsidR="003D6FFF">
        <w:rPr>
          <w:rFonts w:ascii="Arial" w:hAnsi="Arial" w:cs="Arial"/>
          <w:shd w:val="clear" w:color="auto" w:fill="F7F7F7"/>
        </w:rPr>
        <w:t xml:space="preserve"> Abnormal secretion and levels of EVs are closely related </w:t>
      </w:r>
      <w:r w:rsidR="008A74EF">
        <w:rPr>
          <w:rFonts w:ascii="Arial" w:hAnsi="Arial" w:cs="Arial"/>
          <w:shd w:val="clear" w:color="auto" w:fill="F7F7F7"/>
        </w:rPr>
        <w:t>to the pathogenesis of neurodegenerative disorders and can contribute to to the disease progression. Numerous studies have proposed EVs as therapeutic targets or biomarkers for neurodegenerative diseases.</w:t>
      </w:r>
      <w:r w:rsidR="00EB3B7E" w:rsidRPr="00EB3B7E">
        <w:rPr>
          <w:rFonts w:ascii="Arial" w:hAnsi="Arial" w:cs="Arial"/>
          <w:shd w:val="clear" w:color="auto" w:fill="F7F7F7"/>
        </w:rPr>
        <w:t xml:space="preserve"> </w:t>
      </w:r>
      <w:r w:rsidRPr="00EB3B7E">
        <w:rPr>
          <w:rFonts w:ascii="Arial" w:hAnsi="Arial" w:cs="Arial"/>
        </w:rPr>
        <w:t xml:space="preserve">Hence, our laboratory is </w:t>
      </w:r>
      <w:r w:rsidR="001F0E7F" w:rsidRPr="00EB3B7E">
        <w:rPr>
          <w:rFonts w:ascii="Arial" w:hAnsi="Arial" w:cs="Arial"/>
        </w:rPr>
        <w:t xml:space="preserve">currently </w:t>
      </w:r>
      <w:r w:rsidRPr="00EB3B7E">
        <w:rPr>
          <w:rFonts w:ascii="Arial" w:hAnsi="Arial" w:cs="Arial"/>
        </w:rPr>
        <w:t xml:space="preserve">interested in understanding the functional interplay between autophagy, aggregation-prone proteins that are features of neurodegenerative diseases and mechanisms regulating </w:t>
      </w:r>
      <w:r w:rsidR="001F0E7F" w:rsidRPr="00EB3B7E">
        <w:rPr>
          <w:rFonts w:ascii="Arial" w:hAnsi="Arial" w:cs="Arial"/>
        </w:rPr>
        <w:t xml:space="preserve">EVs-mediated </w:t>
      </w:r>
      <w:r w:rsidRPr="00EB3B7E">
        <w:rPr>
          <w:rFonts w:ascii="Arial" w:hAnsi="Arial" w:cs="Arial"/>
        </w:rPr>
        <w:t xml:space="preserve">unconventional secretion. By investigating this </w:t>
      </w:r>
      <w:r w:rsidR="001F0E7F" w:rsidRPr="00EB3B7E">
        <w:rPr>
          <w:rFonts w:ascii="Arial" w:hAnsi="Arial" w:cs="Arial"/>
        </w:rPr>
        <w:t xml:space="preserve">process </w:t>
      </w:r>
      <w:r w:rsidRPr="00EB3B7E">
        <w:rPr>
          <w:rFonts w:ascii="Arial" w:hAnsi="Arial" w:cs="Arial"/>
        </w:rPr>
        <w:t xml:space="preserve">from a basic molecular level through to the </w:t>
      </w:r>
      <w:r w:rsidR="00597D18" w:rsidRPr="00EB3B7E">
        <w:rPr>
          <w:rFonts w:ascii="Arial" w:hAnsi="Arial" w:cs="Arial"/>
        </w:rPr>
        <w:t>analysis of</w:t>
      </w:r>
      <w:r w:rsidRPr="00EB3B7E">
        <w:rPr>
          <w:rFonts w:ascii="Arial" w:hAnsi="Arial" w:cs="Arial"/>
        </w:rPr>
        <w:t xml:space="preserve"> the process in vivo, we hope to pave the way for future studies aimed at identifying novel modulators for the regulation of unconventional secretion. Such studies would enable us to understand the impact that </w:t>
      </w:r>
      <w:r w:rsidR="00AB08E2" w:rsidRPr="00EB3B7E">
        <w:rPr>
          <w:rFonts w:ascii="Arial" w:hAnsi="Arial" w:cs="Arial"/>
        </w:rPr>
        <w:t xml:space="preserve">this process </w:t>
      </w:r>
      <w:r w:rsidRPr="00EB3B7E">
        <w:rPr>
          <w:rFonts w:ascii="Arial" w:hAnsi="Arial" w:cs="Arial"/>
        </w:rPr>
        <w:t xml:space="preserve">has on </w:t>
      </w:r>
      <w:r w:rsidR="00AB08E2" w:rsidRPr="00EB3B7E">
        <w:rPr>
          <w:rFonts w:ascii="Arial" w:hAnsi="Arial" w:cs="Arial"/>
        </w:rPr>
        <w:t xml:space="preserve">the progression of these diseases and to identify novel potential targets for </w:t>
      </w:r>
      <w:r w:rsidR="00C65CBD" w:rsidRPr="00EB3B7E">
        <w:rPr>
          <w:rFonts w:ascii="Arial" w:hAnsi="Arial" w:cs="Arial"/>
        </w:rPr>
        <w:t xml:space="preserve">both </w:t>
      </w:r>
      <w:r w:rsidR="00AB08E2" w:rsidRPr="00EB3B7E">
        <w:rPr>
          <w:rFonts w:ascii="Arial" w:hAnsi="Arial" w:cs="Arial"/>
        </w:rPr>
        <w:t>diagnostic and therapeutic purposes.</w:t>
      </w:r>
    </w:p>
    <w:p w14:paraId="5F1FE9C9" w14:textId="77777777" w:rsidR="00E005D1" w:rsidRDefault="00E005D1" w:rsidP="004C6EF3">
      <w:pPr>
        <w:pBdr>
          <w:top w:val="single" w:sz="4" w:space="1" w:color="auto"/>
          <w:left w:val="single" w:sz="4" w:space="4" w:color="auto"/>
          <w:bottom w:val="single" w:sz="4" w:space="1" w:color="auto"/>
          <w:right w:val="single" w:sz="4" w:space="4" w:color="auto"/>
        </w:pBdr>
        <w:jc w:val="both"/>
        <w:rPr>
          <w:rFonts w:ascii="Arial" w:hAnsi="Arial" w:cs="Arial"/>
        </w:rPr>
      </w:pPr>
    </w:p>
    <w:p w14:paraId="117A2758" w14:textId="77777777" w:rsidR="002B79BB" w:rsidRDefault="002B79BB">
      <w:pPr>
        <w:rPr>
          <w:rFonts w:ascii="Arial" w:hAnsi="Arial" w:cs="Arial"/>
        </w:rPr>
      </w:pPr>
    </w:p>
    <w:p w14:paraId="35C04029" w14:textId="77777777" w:rsidR="00C61B26" w:rsidRDefault="00C61B26">
      <w:pPr>
        <w:rPr>
          <w:rFonts w:ascii="Arial" w:hAnsi="Arial" w:cs="Arial"/>
          <w:b/>
          <w:bCs/>
        </w:rPr>
      </w:pPr>
    </w:p>
    <w:p w14:paraId="2593C85E" w14:textId="77777777" w:rsidR="00C61B26" w:rsidRDefault="00C61B26">
      <w:pPr>
        <w:rPr>
          <w:rFonts w:ascii="Arial" w:hAnsi="Arial" w:cs="Arial"/>
          <w:b/>
          <w:bCs/>
        </w:rPr>
      </w:pPr>
    </w:p>
    <w:p w14:paraId="2F42934F" w14:textId="2B6A3C30" w:rsidR="00FD54BF" w:rsidRPr="009F211E" w:rsidRDefault="009F211E">
      <w:pPr>
        <w:rPr>
          <w:rFonts w:ascii="Arial" w:hAnsi="Arial" w:cs="Arial"/>
        </w:rPr>
      </w:pPr>
      <w:r w:rsidRPr="0087758B">
        <w:rPr>
          <w:rFonts w:ascii="Arial" w:hAnsi="Arial" w:cs="Arial"/>
          <w:b/>
          <w:bCs/>
        </w:rPr>
        <w:lastRenderedPageBreak/>
        <w:t>PUBLICATIONS</w:t>
      </w:r>
      <w:r w:rsidR="00FD54BF" w:rsidRPr="009F211E">
        <w:rPr>
          <w:rFonts w:ascii="Arial" w:hAnsi="Arial" w:cs="Arial"/>
        </w:rPr>
        <w:t xml:space="preserve"> (</w:t>
      </w:r>
      <w:r w:rsidR="004C6EF3">
        <w:rPr>
          <w:rFonts w:ascii="Arial" w:hAnsi="Arial" w:cs="Arial"/>
        </w:rPr>
        <w:t>only</w:t>
      </w:r>
      <w:r w:rsidR="00FD54BF" w:rsidRPr="009F211E">
        <w:rPr>
          <w:rFonts w:ascii="Arial" w:hAnsi="Arial" w:cs="Arial"/>
        </w:rPr>
        <w:t xml:space="preserve"> 5 </w:t>
      </w:r>
      <w:r w:rsidR="004C6EF3">
        <w:rPr>
          <w:rFonts w:ascii="Arial" w:hAnsi="Arial" w:cs="Arial"/>
        </w:rPr>
        <w:t xml:space="preserve">in the </w:t>
      </w:r>
      <w:r w:rsidRPr="009F211E">
        <w:rPr>
          <w:rFonts w:ascii="Arial" w:hAnsi="Arial" w:cs="Arial"/>
        </w:rPr>
        <w:t>last 5 years</w:t>
      </w:r>
      <w:r w:rsidR="00FD54BF" w:rsidRPr="009F211E">
        <w:rPr>
          <w:rFonts w:ascii="Arial" w:hAnsi="Arial" w:cs="Arial"/>
        </w:rPr>
        <w:t>)</w:t>
      </w:r>
      <w:r w:rsidR="005E3DA9">
        <w:rPr>
          <w:rFonts w:ascii="Arial" w:hAnsi="Arial" w:cs="Arial"/>
        </w:rPr>
        <w:t xml:space="preserve"> </w:t>
      </w:r>
    </w:p>
    <w:p w14:paraId="302627F4" w14:textId="78409333" w:rsidR="009E4325" w:rsidRPr="009E4325" w:rsidRDefault="009E4325" w:rsidP="005E6159">
      <w:pPr>
        <w:pBdr>
          <w:top w:val="single" w:sz="4" w:space="1" w:color="auto"/>
          <w:left w:val="single" w:sz="4" w:space="4" w:color="auto"/>
          <w:bottom w:val="single" w:sz="4" w:space="1" w:color="auto"/>
          <w:right w:val="single" w:sz="4" w:space="4" w:color="auto"/>
        </w:pBdr>
        <w:jc w:val="both"/>
        <w:rPr>
          <w:rFonts w:ascii="Arial" w:hAnsi="Arial" w:cs="Arial"/>
          <w:color w:val="212121"/>
          <w:shd w:val="clear" w:color="auto" w:fill="FFFFFF"/>
        </w:rPr>
      </w:pPr>
      <w:r w:rsidRPr="009E4325">
        <w:rPr>
          <w:rFonts w:ascii="Arial" w:hAnsi="Arial" w:cs="Arial"/>
          <w:color w:val="212121"/>
          <w:shd w:val="clear" w:color="auto" w:fill="FFFFFF"/>
        </w:rPr>
        <w:t xml:space="preserve">1. Scerra G, De Pasquale V, Pavone LM, Caporaso MG, Mayer A, Renna M, D'Agostino M. Early onset effects of single substrate accumulation recapitulate major features of LSD in patient-derived lysosomes. iScience. 2021 Jun 10;24(7):102707. doi: 10.1016/j.isci.2021.102707. </w:t>
      </w:r>
    </w:p>
    <w:p w14:paraId="45623C86" w14:textId="77777777" w:rsidR="009E4325" w:rsidRPr="009E4325" w:rsidRDefault="009E4325" w:rsidP="005E6159">
      <w:pPr>
        <w:pBdr>
          <w:top w:val="single" w:sz="4" w:space="1" w:color="auto"/>
          <w:left w:val="single" w:sz="4" w:space="4" w:color="auto"/>
          <w:bottom w:val="single" w:sz="4" w:space="1" w:color="auto"/>
          <w:right w:val="single" w:sz="4" w:space="4" w:color="auto"/>
        </w:pBdr>
        <w:jc w:val="both"/>
        <w:rPr>
          <w:rFonts w:ascii="Arial" w:hAnsi="Arial" w:cs="Arial"/>
          <w:color w:val="212121"/>
          <w:shd w:val="clear" w:color="auto" w:fill="FFFFFF"/>
        </w:rPr>
      </w:pPr>
    </w:p>
    <w:p w14:paraId="4FB35F78" w14:textId="605BFE2A" w:rsidR="002B79BB" w:rsidRPr="009E4325" w:rsidRDefault="009E4325" w:rsidP="005E6159">
      <w:pPr>
        <w:pBdr>
          <w:top w:val="single" w:sz="4" w:space="1" w:color="auto"/>
          <w:left w:val="single" w:sz="4" w:space="4" w:color="auto"/>
          <w:bottom w:val="single" w:sz="4" w:space="1" w:color="auto"/>
          <w:right w:val="single" w:sz="4" w:space="4" w:color="auto"/>
        </w:pBdr>
        <w:jc w:val="both"/>
        <w:rPr>
          <w:rFonts w:ascii="Arial" w:hAnsi="Arial" w:cs="Arial"/>
        </w:rPr>
      </w:pPr>
      <w:r w:rsidRPr="009E4325">
        <w:rPr>
          <w:rFonts w:ascii="Arial" w:hAnsi="Arial" w:cs="Arial"/>
          <w:color w:val="212121"/>
          <w:shd w:val="clear" w:color="auto" w:fill="FFFFFF"/>
        </w:rPr>
        <w:t xml:space="preserve">2. Bonavita R, Scerra G, Di Martino R, Nuzzo S, Polishchuk E, Di Gennaro M, Williams SV, Caporaso MG, Caiazza C, Polishchuk R, D'Agostino M, Fleming A, Renna M. The HSPB1-p62/SQSTM1 functional complex regulates the unconventional secretion and transcellular spreading of the HD-associated mutant huntingtin protein. Hum Mol Genet. 2023 Jul 4;32(14):2269-2291. doi: 10.1093/hmg/ddad047. </w:t>
      </w:r>
    </w:p>
    <w:p w14:paraId="11548D5F" w14:textId="77777777" w:rsidR="009E4325" w:rsidRPr="009E4325" w:rsidRDefault="009E4325" w:rsidP="005E6159">
      <w:pPr>
        <w:pBdr>
          <w:top w:val="single" w:sz="4" w:space="1" w:color="auto"/>
          <w:left w:val="single" w:sz="4" w:space="4" w:color="auto"/>
          <w:bottom w:val="single" w:sz="4" w:space="1" w:color="auto"/>
          <w:right w:val="single" w:sz="4" w:space="4" w:color="auto"/>
        </w:pBdr>
        <w:jc w:val="both"/>
        <w:rPr>
          <w:rFonts w:ascii="Arial" w:hAnsi="Arial" w:cs="Arial"/>
        </w:rPr>
      </w:pPr>
    </w:p>
    <w:p w14:paraId="190B7BAC" w14:textId="44328E03" w:rsidR="002B79BB" w:rsidRPr="009E4325" w:rsidRDefault="009E4325" w:rsidP="005E6159">
      <w:pPr>
        <w:pBdr>
          <w:top w:val="single" w:sz="4" w:space="1" w:color="auto"/>
          <w:left w:val="single" w:sz="4" w:space="4" w:color="auto"/>
          <w:bottom w:val="single" w:sz="4" w:space="1" w:color="auto"/>
          <w:right w:val="single" w:sz="4" w:space="4" w:color="auto"/>
        </w:pBdr>
        <w:jc w:val="both"/>
        <w:rPr>
          <w:rFonts w:ascii="Arial" w:hAnsi="Arial" w:cs="Arial"/>
          <w:color w:val="212121"/>
          <w:shd w:val="clear" w:color="auto" w:fill="FFFFFF"/>
        </w:rPr>
      </w:pPr>
      <w:r w:rsidRPr="009E4325">
        <w:rPr>
          <w:rFonts w:ascii="Arial" w:hAnsi="Arial" w:cs="Arial"/>
          <w:color w:val="212121"/>
          <w:shd w:val="clear" w:color="auto" w:fill="FFFFFF"/>
        </w:rPr>
        <w:t xml:space="preserve">3. Bonavita R, Di Martino R, Cortone G, Prodomo A, Di Gennaro M, Scerra G, Panico V, Nuzzo S, Salvatore M, Williams SV, Vitale F, Caporaso MG, D'Agostino M, Pisani FM, Fleming A, Renna M. A method for the analysis of the oligomerization profile of the Huntington's disease-associated, aggregation-prone mutant huntingtin protein by isopycnic ultracentrifugation. Front Mol Biosci. 2024 Jun 27;11:1420691. doi: 10.3389/fmolb.2024.1420691. </w:t>
      </w:r>
    </w:p>
    <w:p w14:paraId="1117DE46" w14:textId="77777777" w:rsidR="009E4325" w:rsidRPr="009E4325" w:rsidRDefault="009E4325" w:rsidP="005E6159">
      <w:pPr>
        <w:pBdr>
          <w:top w:val="single" w:sz="4" w:space="1" w:color="auto"/>
          <w:left w:val="single" w:sz="4" w:space="4" w:color="auto"/>
          <w:bottom w:val="single" w:sz="4" w:space="1" w:color="auto"/>
          <w:right w:val="single" w:sz="4" w:space="4" w:color="auto"/>
        </w:pBdr>
        <w:jc w:val="both"/>
        <w:rPr>
          <w:rFonts w:ascii="Arial" w:hAnsi="Arial" w:cs="Arial"/>
        </w:rPr>
      </w:pPr>
    </w:p>
    <w:p w14:paraId="14FB8707" w14:textId="627EF37C" w:rsidR="00B70DE0" w:rsidRPr="009E4325" w:rsidRDefault="009E4325" w:rsidP="009E4325">
      <w:pPr>
        <w:pBdr>
          <w:top w:val="single" w:sz="4" w:space="1" w:color="auto"/>
          <w:left w:val="single" w:sz="4" w:space="4" w:color="auto"/>
          <w:bottom w:val="single" w:sz="4" w:space="1" w:color="auto"/>
          <w:right w:val="single" w:sz="4" w:space="4" w:color="auto"/>
        </w:pBdr>
        <w:jc w:val="both"/>
        <w:rPr>
          <w:rFonts w:ascii="Arial" w:hAnsi="Arial" w:cs="Arial"/>
          <w:color w:val="212121"/>
          <w:shd w:val="clear" w:color="auto" w:fill="FFFFFF"/>
        </w:rPr>
      </w:pPr>
      <w:r w:rsidRPr="009E4325">
        <w:rPr>
          <w:rFonts w:ascii="Arial" w:hAnsi="Arial" w:cs="Arial"/>
          <w:color w:val="212121"/>
          <w:shd w:val="clear" w:color="auto" w:fill="FFFFFF"/>
        </w:rPr>
        <w:t xml:space="preserve">4. Bonavita R, Vitale F, Verdicchio LV, Williams SV, Caporaso MG, Fleming A, Renna M. Small HSPs at the crossroad between protein aggregation, autophagy and unconventional secretion: clinical implications and potential therapeutic opportunities in the context of neurodegenerative diseases. Front Cell Dev Biol. 2025 May 2;13:1538377. doi: 10.3389/fcell.2025.1538377. </w:t>
      </w:r>
    </w:p>
    <w:p w14:paraId="41971E98" w14:textId="77777777" w:rsidR="009E4325" w:rsidRPr="009E4325" w:rsidRDefault="009E4325" w:rsidP="009E4325">
      <w:pPr>
        <w:pBdr>
          <w:top w:val="single" w:sz="4" w:space="1" w:color="auto"/>
          <w:left w:val="single" w:sz="4" w:space="4" w:color="auto"/>
          <w:bottom w:val="single" w:sz="4" w:space="1" w:color="auto"/>
          <w:right w:val="single" w:sz="4" w:space="4" w:color="auto"/>
        </w:pBdr>
        <w:jc w:val="both"/>
        <w:rPr>
          <w:rFonts w:ascii="Arial" w:hAnsi="Arial" w:cs="Arial"/>
        </w:rPr>
      </w:pPr>
    </w:p>
    <w:p w14:paraId="0C200948" w14:textId="3B4FD98D" w:rsidR="009E4325" w:rsidRPr="009E4325" w:rsidRDefault="009E4325" w:rsidP="009E4325">
      <w:pPr>
        <w:pBdr>
          <w:top w:val="single" w:sz="4" w:space="1" w:color="auto"/>
          <w:left w:val="single" w:sz="4" w:space="4" w:color="auto"/>
          <w:bottom w:val="single" w:sz="4" w:space="1" w:color="auto"/>
          <w:right w:val="single" w:sz="4" w:space="4" w:color="auto"/>
        </w:pBdr>
        <w:jc w:val="both"/>
        <w:rPr>
          <w:rFonts w:ascii="Arial" w:hAnsi="Arial" w:cs="Arial"/>
        </w:rPr>
      </w:pPr>
      <w:r w:rsidRPr="009E4325">
        <w:rPr>
          <w:rFonts w:ascii="Arial" w:hAnsi="Arial" w:cs="Arial"/>
          <w:color w:val="212121"/>
          <w:shd w:val="clear" w:color="auto" w:fill="FFFFFF"/>
        </w:rPr>
        <w:t xml:space="preserve">5. Bonavita R, Prodomo A, Cortone G, Vitale F, Germoglio M, Fleming A, Balk JA, de Lange J, Renna M, Pisani FM. Evidence of an unprecedented cytoplasmic function of DDX11, the Warsaw breakage syndrome DNA helicase, in regulating autophagy. Autophagy. 2025 Jun 1:1-16. doi: 10.1080/15548627.2025.2507617. </w:t>
      </w:r>
    </w:p>
    <w:p w14:paraId="6730BE66" w14:textId="77777777" w:rsidR="00FD54BF" w:rsidRPr="009F211E" w:rsidRDefault="00FD54BF">
      <w:pPr>
        <w:rPr>
          <w:rFonts w:ascii="Arial" w:hAnsi="Arial" w:cs="Arial"/>
        </w:rPr>
      </w:pPr>
    </w:p>
    <w:p w14:paraId="1F453953" w14:textId="681C202A" w:rsidR="002B79BB" w:rsidRDefault="009F211E" w:rsidP="002B79BB">
      <w:pPr>
        <w:rPr>
          <w:rFonts w:ascii="Arial" w:hAnsi="Arial" w:cs="Arial"/>
        </w:rPr>
      </w:pPr>
      <w:r w:rsidRPr="0087758B">
        <w:rPr>
          <w:rFonts w:ascii="Arial" w:hAnsi="Arial" w:cs="Arial"/>
          <w:b/>
          <w:bCs/>
        </w:rPr>
        <w:t>FUNDING</w:t>
      </w:r>
      <w:r w:rsidRPr="009F211E">
        <w:rPr>
          <w:rFonts w:ascii="Arial" w:hAnsi="Arial" w:cs="Arial"/>
        </w:rPr>
        <w:t xml:space="preserve"> </w:t>
      </w:r>
    </w:p>
    <w:p w14:paraId="3830375D" w14:textId="3A53D491" w:rsidR="002B79BB" w:rsidRPr="004C6EF3" w:rsidRDefault="00CF265B" w:rsidP="004C6EF3">
      <w:pPr>
        <w:pStyle w:val="Paragrafoelenco"/>
        <w:numPr>
          <w:ilvl w:val="0"/>
          <w:numId w:val="3"/>
        </w:numPr>
        <w:pBdr>
          <w:top w:val="single" w:sz="4" w:space="1" w:color="auto"/>
          <w:left w:val="single" w:sz="4" w:space="4" w:color="auto"/>
          <w:bottom w:val="single" w:sz="4" w:space="1" w:color="auto"/>
          <w:right w:val="single" w:sz="4" w:space="4" w:color="auto"/>
        </w:pBdr>
        <w:ind w:left="426"/>
        <w:rPr>
          <w:rFonts w:ascii="Arial" w:hAnsi="Arial" w:cs="Arial"/>
        </w:rPr>
      </w:pPr>
      <w:r w:rsidRPr="002B79BB">
        <w:rPr>
          <w:rFonts w:ascii="Arial" w:hAnsi="Arial" w:cs="Arial"/>
        </w:rPr>
        <w:t>Project title: ER mono-ART Regulation in Proteostasis Network</w:t>
      </w:r>
      <w:r w:rsidR="004C6EF3">
        <w:rPr>
          <w:rFonts w:ascii="Arial" w:hAnsi="Arial" w:cs="Arial"/>
        </w:rPr>
        <w:t xml:space="preserve">. </w:t>
      </w:r>
      <w:r w:rsidRPr="004C6EF3">
        <w:rPr>
          <w:rFonts w:ascii="Arial" w:hAnsi="Arial" w:cs="Arial"/>
        </w:rPr>
        <w:t>Funding Institution: Italian Ministry of University and Research (MIUR); Head of Unit: Maurizio Renna Role: Principal Investigator; Duration: 24 months (February 2024-February 2026)</w:t>
      </w:r>
    </w:p>
    <w:p w14:paraId="0F3E21D5" w14:textId="22E4BDE4" w:rsidR="002B79BB" w:rsidRPr="004C6EF3" w:rsidRDefault="002B79BB" w:rsidP="004C6EF3">
      <w:pPr>
        <w:pStyle w:val="NormaleWeb"/>
        <w:numPr>
          <w:ilvl w:val="0"/>
          <w:numId w:val="3"/>
        </w:numPr>
        <w:pBdr>
          <w:top w:val="single" w:sz="4" w:space="1" w:color="auto"/>
          <w:left w:val="single" w:sz="4" w:space="4" w:color="auto"/>
          <w:bottom w:val="single" w:sz="4" w:space="1" w:color="auto"/>
          <w:right w:val="single" w:sz="4" w:space="4" w:color="auto"/>
        </w:pBdr>
        <w:ind w:left="426"/>
        <w:rPr>
          <w:rFonts w:ascii="Arial" w:hAnsi="Arial" w:cs="Arial"/>
        </w:rPr>
      </w:pPr>
      <w:r w:rsidRPr="002B79BB">
        <w:rPr>
          <w:rFonts w:ascii="Arial" w:hAnsi="Arial" w:cs="Arial"/>
        </w:rPr>
        <w:t>Project title: Identification of Novel Mechanisms of Action to modulate autophagy and proteasome substrates clearance in human diseases</w:t>
      </w:r>
      <w:r w:rsidR="004C6EF3">
        <w:rPr>
          <w:rFonts w:ascii="Arial" w:hAnsi="Arial" w:cs="Arial"/>
        </w:rPr>
        <w:t xml:space="preserve">. </w:t>
      </w:r>
      <w:r w:rsidRPr="004C6EF3">
        <w:rPr>
          <w:rFonts w:ascii="Arial" w:hAnsi="Arial" w:cs="Arial"/>
        </w:rPr>
        <w:t>Funding Institution: DOMPE' FARMACEUTICI SPA; Head of Unit: Maurizio Renna Role: Principal Investigator; Duration: 12 months (September 2025- September 2026)</w:t>
      </w:r>
    </w:p>
    <w:p w14:paraId="26DDBD94" w14:textId="77777777" w:rsidR="002B79BB" w:rsidRPr="002B79BB" w:rsidRDefault="002B79BB" w:rsidP="002B79BB">
      <w:pPr>
        <w:pStyle w:val="NormaleWeb"/>
        <w:rPr>
          <w:rFonts w:ascii="Arial" w:hAnsi="Arial" w:cs="Arial"/>
        </w:rPr>
      </w:pPr>
    </w:p>
    <w:p w14:paraId="7E677424" w14:textId="77777777" w:rsidR="005310A5" w:rsidRPr="009F211E" w:rsidRDefault="005310A5" w:rsidP="005310A5">
      <w:pPr>
        <w:rPr>
          <w:rFonts w:ascii="Arial" w:hAnsi="Arial" w:cs="Arial"/>
        </w:rPr>
      </w:pPr>
    </w:p>
    <w:p w14:paraId="4916F18C" w14:textId="77777777" w:rsidR="00FD54BF" w:rsidRPr="009F211E" w:rsidRDefault="00FD54BF">
      <w:pPr>
        <w:rPr>
          <w:rFonts w:ascii="Arial" w:hAnsi="Arial" w:cs="Arial"/>
        </w:rPr>
      </w:pPr>
    </w:p>
    <w:sectPr w:rsidR="00FD54BF" w:rsidRPr="009F211E"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7D3C"/>
    <w:multiLevelType w:val="hybridMultilevel"/>
    <w:tmpl w:val="ADB0E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2828B3"/>
    <w:multiLevelType w:val="hybridMultilevel"/>
    <w:tmpl w:val="FBF8E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981174"/>
    <w:multiLevelType w:val="hybridMultilevel"/>
    <w:tmpl w:val="1108C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0500431">
    <w:abstractNumId w:val="1"/>
  </w:num>
  <w:num w:numId="2" w16cid:durableId="1875802742">
    <w:abstractNumId w:val="0"/>
  </w:num>
  <w:num w:numId="3" w16cid:durableId="894243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64C2E"/>
    <w:rsid w:val="0009068C"/>
    <w:rsid w:val="000F62E7"/>
    <w:rsid w:val="001F0E7F"/>
    <w:rsid w:val="002731BA"/>
    <w:rsid w:val="002B3FF6"/>
    <w:rsid w:val="002B79BB"/>
    <w:rsid w:val="002E0031"/>
    <w:rsid w:val="003D6FFF"/>
    <w:rsid w:val="004076E2"/>
    <w:rsid w:val="004A0B63"/>
    <w:rsid w:val="004C6EF3"/>
    <w:rsid w:val="005310A5"/>
    <w:rsid w:val="00531C81"/>
    <w:rsid w:val="00546DC9"/>
    <w:rsid w:val="00597D18"/>
    <w:rsid w:val="005D13EC"/>
    <w:rsid w:val="005E3DA9"/>
    <w:rsid w:val="005E6159"/>
    <w:rsid w:val="00680D50"/>
    <w:rsid w:val="007E50E8"/>
    <w:rsid w:val="0087758B"/>
    <w:rsid w:val="00880BA1"/>
    <w:rsid w:val="008830F8"/>
    <w:rsid w:val="008A74EF"/>
    <w:rsid w:val="009879E9"/>
    <w:rsid w:val="009E4325"/>
    <w:rsid w:val="009F211E"/>
    <w:rsid w:val="00A70748"/>
    <w:rsid w:val="00AB08E2"/>
    <w:rsid w:val="00B20A2C"/>
    <w:rsid w:val="00B70DE0"/>
    <w:rsid w:val="00C12D2B"/>
    <w:rsid w:val="00C61B26"/>
    <w:rsid w:val="00C65CBD"/>
    <w:rsid w:val="00C84618"/>
    <w:rsid w:val="00CF265B"/>
    <w:rsid w:val="00E005D1"/>
    <w:rsid w:val="00E603B4"/>
    <w:rsid w:val="00E90B3D"/>
    <w:rsid w:val="00EA525D"/>
    <w:rsid w:val="00EB3B7E"/>
    <w:rsid w:val="00EE455D"/>
    <w:rsid w:val="00F51D07"/>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customStyle="1" w:styleId="p1">
    <w:name w:val="p1"/>
    <w:basedOn w:val="Normale"/>
    <w:rsid w:val="00531C81"/>
    <w:rPr>
      <w:rFonts w:ascii="Arial" w:eastAsia="Times New Roman" w:hAnsi="Arial" w:cs="Arial"/>
      <w:color w:val="000000"/>
      <w:kern w:val="0"/>
      <w:sz w:val="15"/>
      <w:szCs w:val="15"/>
      <w:lang w:val="en-GB" w:eastAsia="en-GB"/>
      <w14:ligatures w14:val="none"/>
    </w:rPr>
  </w:style>
  <w:style w:type="character" w:styleId="Enfasigrassetto">
    <w:name w:val="Strong"/>
    <w:basedOn w:val="Carpredefinitoparagrafo"/>
    <w:uiPriority w:val="22"/>
    <w:qFormat/>
    <w:rsid w:val="00B70DE0"/>
    <w:rPr>
      <w:b/>
      <w:bCs/>
    </w:rPr>
  </w:style>
  <w:style w:type="paragraph" w:styleId="NormaleWeb">
    <w:name w:val="Normal (Web)"/>
    <w:basedOn w:val="Normale"/>
    <w:uiPriority w:val="99"/>
    <w:unhideWhenUsed/>
    <w:rsid w:val="00CF265B"/>
    <w:pPr>
      <w:spacing w:before="100" w:beforeAutospacing="1" w:after="100" w:afterAutospacing="1"/>
    </w:pPr>
    <w:rPr>
      <w:rFonts w:ascii="Times New Roman" w:eastAsia="Times New Roman" w:hAnsi="Times New Roman" w:cs="Times New Roman"/>
      <w:kern w:val="0"/>
      <w:lang w:val="en-GB" w:eastAsia="en-GB"/>
      <w14:ligatures w14:val="none"/>
    </w:rPr>
  </w:style>
  <w:style w:type="character" w:styleId="Collegamentoipertestuale">
    <w:name w:val="Hyperlink"/>
    <w:basedOn w:val="Carpredefinitoparagrafo"/>
    <w:uiPriority w:val="99"/>
    <w:unhideWhenUsed/>
    <w:rsid w:val="004C6EF3"/>
    <w:rPr>
      <w:color w:val="467886" w:themeColor="hyperlink"/>
      <w:u w:val="single"/>
    </w:rPr>
  </w:style>
  <w:style w:type="character" w:styleId="Menzionenonrisolta">
    <w:name w:val="Unresolved Mention"/>
    <w:basedOn w:val="Carpredefinitoparagrafo"/>
    <w:uiPriority w:val="99"/>
    <w:rsid w:val="004C6E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871881">
      <w:bodyDiv w:val="1"/>
      <w:marLeft w:val="0"/>
      <w:marRight w:val="0"/>
      <w:marTop w:val="0"/>
      <w:marBottom w:val="0"/>
      <w:divBdr>
        <w:top w:val="none" w:sz="0" w:space="0" w:color="auto"/>
        <w:left w:val="none" w:sz="0" w:space="0" w:color="auto"/>
        <w:bottom w:val="none" w:sz="0" w:space="0" w:color="auto"/>
        <w:right w:val="none" w:sz="0" w:space="0" w:color="auto"/>
      </w:divBdr>
    </w:div>
    <w:div w:id="1630893119">
      <w:bodyDiv w:val="1"/>
      <w:marLeft w:val="0"/>
      <w:marRight w:val="0"/>
      <w:marTop w:val="0"/>
      <w:marBottom w:val="0"/>
      <w:divBdr>
        <w:top w:val="none" w:sz="0" w:space="0" w:color="auto"/>
        <w:left w:val="none" w:sz="0" w:space="0" w:color="auto"/>
        <w:bottom w:val="none" w:sz="0" w:space="0" w:color="auto"/>
        <w:right w:val="none" w:sz="0" w:space="0" w:color="auto"/>
      </w:divBdr>
    </w:div>
    <w:div w:id="178965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735</Words>
  <Characters>4638</Characters>
  <Application>Microsoft Office Word</Application>
  <DocSecurity>0</DocSecurity>
  <Lines>92</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27</cp:revision>
  <dcterms:created xsi:type="dcterms:W3CDTF">2025-07-03T12:43:00Z</dcterms:created>
  <dcterms:modified xsi:type="dcterms:W3CDTF">2026-01-27T10:45:00Z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