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70D5" w14:textId="45E289FB" w:rsidR="00FD54BF" w:rsidRPr="00220434" w:rsidRDefault="009F211E">
      <w:pPr>
        <w:rPr>
          <w:rFonts w:ascii="Arial" w:hAnsi="Arial" w:cs="Arial"/>
          <w:b/>
          <w:bCs/>
          <w:lang w:val="en-GB"/>
        </w:rPr>
      </w:pPr>
      <w:r w:rsidRPr="00220434">
        <w:rPr>
          <w:rFonts w:ascii="Arial" w:hAnsi="Arial" w:cs="Arial"/>
          <w:b/>
          <w:bCs/>
          <w:lang w:val="en-GB"/>
        </w:rPr>
        <w:t xml:space="preserve">PI </w:t>
      </w:r>
    </w:p>
    <w:p w14:paraId="4497EA79" w14:textId="5041D5ED" w:rsidR="00FD54BF" w:rsidRPr="00220434" w:rsidRDefault="00A95B47" w:rsidP="00FD54BF">
      <w:pPr>
        <w:pBdr>
          <w:top w:val="single" w:sz="4" w:space="1" w:color="auto"/>
          <w:left w:val="single" w:sz="4" w:space="4" w:color="auto"/>
          <w:bottom w:val="single" w:sz="4" w:space="1" w:color="auto"/>
          <w:right w:val="single" w:sz="4" w:space="4" w:color="auto"/>
        </w:pBdr>
        <w:rPr>
          <w:rFonts w:ascii="Arial" w:hAnsi="Arial" w:cs="Arial"/>
          <w:lang w:val="en-GB"/>
        </w:rPr>
      </w:pPr>
      <w:hyperlink r:id="rId4" w:anchor="!/professor/46414249414e415041535341524f50535346424e37394436384638333942/riferimenti" w:history="1">
        <w:r w:rsidR="00220434" w:rsidRPr="00A95B47">
          <w:rPr>
            <w:rStyle w:val="Collegamentoipertestuale"/>
            <w:rFonts w:ascii="Arial" w:hAnsi="Arial" w:cs="Arial"/>
            <w:lang w:val="en-GB"/>
          </w:rPr>
          <w:t>F</w:t>
        </w:r>
        <w:r w:rsidR="00CF678E" w:rsidRPr="00A95B47">
          <w:rPr>
            <w:rStyle w:val="Collegamentoipertestuale"/>
            <w:rFonts w:ascii="Arial" w:hAnsi="Arial" w:cs="Arial"/>
            <w:lang w:val="en-GB"/>
          </w:rPr>
          <w:t>abiana</w:t>
        </w:r>
        <w:r w:rsidR="00220434" w:rsidRPr="00A95B47">
          <w:rPr>
            <w:rStyle w:val="Collegamentoipertestuale"/>
            <w:rFonts w:ascii="Arial" w:hAnsi="Arial" w:cs="Arial"/>
            <w:lang w:val="en-GB"/>
          </w:rPr>
          <w:t xml:space="preserve"> P</w:t>
        </w:r>
        <w:r w:rsidR="00CF678E" w:rsidRPr="00A95B47">
          <w:rPr>
            <w:rStyle w:val="Collegamentoipertestuale"/>
            <w:rFonts w:ascii="Arial" w:hAnsi="Arial" w:cs="Arial"/>
            <w:lang w:val="en-GB"/>
          </w:rPr>
          <w:t>assaro</w:t>
        </w:r>
        <w:r w:rsidR="00453DEB" w:rsidRPr="00A95B47">
          <w:rPr>
            <w:rStyle w:val="Collegamentoipertestuale"/>
            <w:rFonts w:ascii="Arial" w:hAnsi="Arial" w:cs="Arial"/>
            <w:lang w:val="en-GB"/>
          </w:rPr>
          <w:t>,</w:t>
        </w:r>
      </w:hyperlink>
      <w:r w:rsidR="00453DEB">
        <w:rPr>
          <w:rFonts w:ascii="Arial" w:hAnsi="Arial" w:cs="Arial"/>
          <w:lang w:val="en-GB"/>
        </w:rPr>
        <w:t xml:space="preserve"> Associate professor</w:t>
      </w:r>
    </w:p>
    <w:p w14:paraId="2417F220" w14:textId="427DF011" w:rsidR="00053C76" w:rsidRPr="00220434" w:rsidRDefault="00053C76" w:rsidP="00053C76">
      <w:pPr>
        <w:rPr>
          <w:rFonts w:ascii="Arial" w:hAnsi="Arial" w:cs="Arial"/>
          <w:lang w:val="en-GB"/>
        </w:rPr>
      </w:pPr>
    </w:p>
    <w:p w14:paraId="59BDA3FB" w14:textId="089AC41F" w:rsidR="00053C76" w:rsidRPr="00743A07" w:rsidRDefault="00053C76" w:rsidP="00053C76">
      <w:pPr>
        <w:rPr>
          <w:rFonts w:ascii="Arial" w:hAnsi="Arial" w:cs="Arial"/>
          <w:b/>
          <w:bCs/>
          <w:lang w:val="en-GB"/>
        </w:rPr>
      </w:pPr>
      <w:r w:rsidRPr="00743A07">
        <w:rPr>
          <w:rFonts w:ascii="Arial" w:hAnsi="Arial" w:cs="Arial"/>
          <w:b/>
          <w:bCs/>
          <w:lang w:val="en-GB"/>
        </w:rPr>
        <w:t>RESEARCH FIELD</w:t>
      </w:r>
    </w:p>
    <w:p w14:paraId="0E4EAD99" w14:textId="47A5B435" w:rsidR="00053C76" w:rsidRPr="00220434" w:rsidRDefault="00453DEB" w:rsidP="00053C76">
      <w:pPr>
        <w:pBdr>
          <w:top w:val="single" w:sz="4" w:space="1" w:color="auto"/>
          <w:left w:val="single" w:sz="4" w:space="4" w:color="auto"/>
          <w:bottom w:val="single" w:sz="4" w:space="1" w:color="auto"/>
          <w:right w:val="single" w:sz="4" w:space="4" w:color="auto"/>
        </w:pBdr>
        <w:rPr>
          <w:rFonts w:ascii="Arial" w:hAnsi="Arial" w:cs="Arial"/>
          <w:lang w:val="en-GB"/>
        </w:rPr>
      </w:pPr>
      <w:r w:rsidRPr="00743A07">
        <w:rPr>
          <w:rFonts w:ascii="Arial" w:hAnsi="Arial" w:cs="Arial"/>
          <w:lang w:val="en-GB"/>
        </w:rPr>
        <w:t>Study of the epigenetic mechanisms that govern cell fate determination</w:t>
      </w:r>
      <w:r w:rsidR="00220434">
        <w:rPr>
          <w:rFonts w:ascii="Arial" w:hAnsi="Arial" w:cs="Arial"/>
          <w:lang w:val="en-GB"/>
        </w:rPr>
        <w:tab/>
      </w:r>
    </w:p>
    <w:p w14:paraId="0A366C3B" w14:textId="77777777" w:rsidR="00F877D5" w:rsidRPr="00220434" w:rsidRDefault="00F877D5" w:rsidP="00F877D5">
      <w:pPr>
        <w:rPr>
          <w:rFonts w:ascii="Arial" w:hAnsi="Arial" w:cs="Arial"/>
          <w:lang w:val="en-GB"/>
        </w:rPr>
      </w:pPr>
    </w:p>
    <w:p w14:paraId="31461A76" w14:textId="7BB5630F" w:rsidR="00F877D5" w:rsidRPr="00220434" w:rsidRDefault="00F877D5" w:rsidP="00F877D5">
      <w:pPr>
        <w:rPr>
          <w:rFonts w:ascii="Arial" w:hAnsi="Arial" w:cs="Arial"/>
          <w:lang w:val="en-GB"/>
        </w:rPr>
      </w:pPr>
      <w:r w:rsidRPr="00220434">
        <w:rPr>
          <w:rFonts w:ascii="Arial" w:hAnsi="Arial" w:cs="Arial"/>
          <w:b/>
          <w:bCs/>
          <w:lang w:val="en-GB"/>
        </w:rPr>
        <w:t>KEYWORDS</w:t>
      </w:r>
      <w:r w:rsidRPr="00220434">
        <w:rPr>
          <w:rFonts w:ascii="Arial" w:hAnsi="Arial" w:cs="Arial"/>
          <w:lang w:val="en-GB"/>
        </w:rPr>
        <w:t xml:space="preserve"> </w:t>
      </w:r>
    </w:p>
    <w:p w14:paraId="532A94C1" w14:textId="0074B012" w:rsidR="00F877D5" w:rsidRPr="00220434" w:rsidRDefault="00220434" w:rsidP="00F877D5">
      <w:pPr>
        <w:pBdr>
          <w:top w:val="single" w:sz="4" w:space="1" w:color="auto"/>
          <w:left w:val="single" w:sz="4" w:space="4" w:color="auto"/>
          <w:bottom w:val="single" w:sz="4" w:space="1" w:color="auto"/>
          <w:right w:val="single" w:sz="4" w:space="4" w:color="auto"/>
        </w:pBdr>
        <w:rPr>
          <w:rFonts w:ascii="Arial" w:hAnsi="Arial" w:cs="Arial"/>
          <w:lang w:val="en-GB"/>
        </w:rPr>
      </w:pPr>
      <w:r>
        <w:rPr>
          <w:rFonts w:ascii="Arial" w:hAnsi="Arial" w:cs="Arial"/>
          <w:lang w:val="en-GB"/>
        </w:rPr>
        <w:t>Embryonic Stem Cell; direct cardiac reprogramming; epigenetics</w:t>
      </w:r>
    </w:p>
    <w:p w14:paraId="68F83D14" w14:textId="77777777" w:rsidR="00FD54BF" w:rsidRPr="00220434" w:rsidRDefault="00FD54BF">
      <w:pPr>
        <w:rPr>
          <w:rFonts w:ascii="Arial" w:hAnsi="Arial" w:cs="Arial"/>
          <w:lang w:val="en-GB"/>
        </w:rPr>
      </w:pPr>
    </w:p>
    <w:p w14:paraId="68162014" w14:textId="685A38EF" w:rsidR="00FD54BF" w:rsidRPr="00220434" w:rsidRDefault="00FD54BF" w:rsidP="00453DEB">
      <w:pPr>
        <w:rPr>
          <w:rFonts w:ascii="Arial" w:hAnsi="Arial" w:cs="Arial"/>
          <w:lang w:val="en-GB"/>
        </w:rPr>
      </w:pPr>
      <w:r w:rsidRPr="00220434">
        <w:rPr>
          <w:rFonts w:ascii="Arial" w:hAnsi="Arial" w:cs="Arial"/>
          <w:b/>
          <w:bCs/>
          <w:lang w:val="en-GB"/>
        </w:rPr>
        <w:t>ABSTRACT</w:t>
      </w:r>
      <w:r w:rsidRPr="00220434">
        <w:rPr>
          <w:rFonts w:ascii="Arial" w:hAnsi="Arial" w:cs="Arial"/>
          <w:lang w:val="en-GB"/>
        </w:rPr>
        <w:t xml:space="preserve"> </w:t>
      </w:r>
    </w:p>
    <w:p w14:paraId="69EC8789" w14:textId="579D7990" w:rsidR="00FD54BF" w:rsidRPr="00220434" w:rsidRDefault="00220434" w:rsidP="00220434">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220434">
        <w:rPr>
          <w:rFonts w:ascii="Arial" w:hAnsi="Arial" w:cs="Arial"/>
          <w:lang w:val="en-GB"/>
        </w:rPr>
        <w:t xml:space="preserve">The aim of our research is to study the epigenetic mechanisms that govern cell fate determination. Cell fate transitions are driven by massive epigenetic </w:t>
      </w:r>
      <w:r w:rsidR="00453DEB" w:rsidRPr="00220434">
        <w:rPr>
          <w:rFonts w:ascii="Arial" w:hAnsi="Arial" w:cs="Arial"/>
          <w:lang w:val="en-GB"/>
        </w:rPr>
        <w:t>remodelling</w:t>
      </w:r>
      <w:r w:rsidRPr="00220434">
        <w:rPr>
          <w:rFonts w:ascii="Arial" w:hAnsi="Arial" w:cs="Arial"/>
          <w:lang w:val="en-GB"/>
        </w:rPr>
        <w:t xml:space="preserve"> that ultimately triggers changes in gene expression. Embryonic stem cells (ESCs) represent a valuable model for understanding how epigenetic and chromatin changes regulate the transition between pluripotency and primed states, as well as the various molecular factors that mediate them, and our contribution to this field is to find novel modulators of epigenetic </w:t>
      </w:r>
      <w:r w:rsidR="00453DEB" w:rsidRPr="00220434">
        <w:rPr>
          <w:rFonts w:ascii="Arial" w:hAnsi="Arial" w:cs="Arial"/>
          <w:lang w:val="en-GB"/>
        </w:rPr>
        <w:t>remodelling</w:t>
      </w:r>
      <w:r w:rsidRPr="00220434">
        <w:rPr>
          <w:rFonts w:ascii="Arial" w:hAnsi="Arial" w:cs="Arial"/>
          <w:lang w:val="en-GB"/>
        </w:rPr>
        <w:t xml:space="preserve"> that drive ESC differentiation. Understanding the molecular mechanisms governing cell fate decisions is also essential for identifying target molecules involved in somatic cell reprogramming, whose modulation could help us direct cell fate decisions in the context of regenerative medicine, which still represents a major challenge. The development of therapeutic approaches based on direct cardiac reprogramming (DCR) of fibroblasts into cardiomyocytes has emerged as an attractive strategy for repairing injured myocardium. Our effort is to project DCR to a preclinical stage by studying the </w:t>
      </w:r>
      <w:r w:rsidR="00453DEB" w:rsidRPr="00220434">
        <w:rPr>
          <w:rFonts w:ascii="Arial" w:hAnsi="Arial" w:cs="Arial"/>
          <w:lang w:val="en-GB"/>
        </w:rPr>
        <w:t>signalling</w:t>
      </w:r>
      <w:r w:rsidRPr="00220434">
        <w:rPr>
          <w:rFonts w:ascii="Arial" w:hAnsi="Arial" w:cs="Arial"/>
          <w:lang w:val="en-GB"/>
        </w:rPr>
        <w:t xml:space="preserve"> networks and epigenetic modulators that drive cardiac </w:t>
      </w:r>
      <w:proofErr w:type="spellStart"/>
      <w:r w:rsidRPr="00220434">
        <w:rPr>
          <w:rFonts w:ascii="Arial" w:hAnsi="Arial" w:cs="Arial"/>
          <w:lang w:val="en-GB"/>
        </w:rPr>
        <w:t>transdifferentiation</w:t>
      </w:r>
      <w:proofErr w:type="spellEnd"/>
      <w:r w:rsidRPr="00220434">
        <w:rPr>
          <w:rFonts w:ascii="Arial" w:hAnsi="Arial" w:cs="Arial"/>
          <w:lang w:val="en-GB"/>
        </w:rPr>
        <w:t xml:space="preserve"> </w:t>
      </w:r>
      <w:r w:rsidR="00DD2554" w:rsidRPr="00220434">
        <w:rPr>
          <w:rFonts w:ascii="Arial" w:hAnsi="Arial" w:cs="Arial"/>
          <w:lang w:val="en-GB"/>
        </w:rPr>
        <w:t>to</w:t>
      </w:r>
      <w:r w:rsidRPr="00220434">
        <w:rPr>
          <w:rFonts w:ascii="Arial" w:hAnsi="Arial" w:cs="Arial"/>
          <w:lang w:val="en-GB"/>
        </w:rPr>
        <w:t xml:space="preserve"> design small molecule combinations capable of governing DCR more efficiently.</w:t>
      </w:r>
    </w:p>
    <w:p w14:paraId="691B5FA7" w14:textId="37DC74B2" w:rsidR="00F877D5" w:rsidRPr="00220434" w:rsidRDefault="00F877D5" w:rsidP="00FD54BF">
      <w:pPr>
        <w:pBdr>
          <w:top w:val="single" w:sz="4" w:space="1" w:color="auto"/>
          <w:left w:val="single" w:sz="4" w:space="4" w:color="auto"/>
          <w:bottom w:val="single" w:sz="4" w:space="1" w:color="auto"/>
          <w:right w:val="single" w:sz="4" w:space="4" w:color="auto"/>
        </w:pBdr>
        <w:rPr>
          <w:rFonts w:ascii="Arial" w:hAnsi="Arial" w:cs="Arial"/>
          <w:lang w:val="en-GB"/>
        </w:rPr>
      </w:pPr>
    </w:p>
    <w:p w14:paraId="7ED61725" w14:textId="77777777" w:rsidR="00F877D5" w:rsidRPr="00220434" w:rsidRDefault="00F877D5" w:rsidP="00FD54BF">
      <w:pPr>
        <w:pBdr>
          <w:top w:val="single" w:sz="4" w:space="1" w:color="auto"/>
          <w:left w:val="single" w:sz="4" w:space="4" w:color="auto"/>
          <w:bottom w:val="single" w:sz="4" w:space="1" w:color="auto"/>
          <w:right w:val="single" w:sz="4" w:space="4" w:color="auto"/>
        </w:pBdr>
        <w:rPr>
          <w:rFonts w:ascii="Arial" w:hAnsi="Arial" w:cs="Arial"/>
          <w:lang w:val="en-GB"/>
        </w:rPr>
      </w:pPr>
    </w:p>
    <w:p w14:paraId="65D046DC" w14:textId="77777777" w:rsidR="00FD54BF" w:rsidRPr="00220434" w:rsidRDefault="00FD54BF">
      <w:pPr>
        <w:rPr>
          <w:rFonts w:ascii="Arial" w:hAnsi="Arial" w:cs="Arial"/>
          <w:lang w:val="en-GB"/>
        </w:rPr>
      </w:pPr>
    </w:p>
    <w:p w14:paraId="2F42934F" w14:textId="5C477B47" w:rsidR="00FD54BF" w:rsidRPr="00220434" w:rsidRDefault="009F211E">
      <w:pPr>
        <w:rPr>
          <w:rFonts w:ascii="Arial" w:hAnsi="Arial" w:cs="Arial"/>
          <w:lang w:val="en-GB"/>
        </w:rPr>
      </w:pPr>
      <w:r w:rsidRPr="00220434">
        <w:rPr>
          <w:rFonts w:ascii="Arial" w:hAnsi="Arial" w:cs="Arial"/>
          <w:b/>
          <w:bCs/>
          <w:lang w:val="en-GB"/>
        </w:rPr>
        <w:t>PUBLICATIONS</w:t>
      </w:r>
      <w:r w:rsidR="00FD54BF" w:rsidRPr="00220434">
        <w:rPr>
          <w:rFonts w:ascii="Arial" w:hAnsi="Arial" w:cs="Arial"/>
          <w:lang w:val="en-GB"/>
        </w:rPr>
        <w:t xml:space="preserve"> (</w:t>
      </w:r>
      <w:r w:rsidR="00453DEB">
        <w:rPr>
          <w:rFonts w:ascii="Arial" w:hAnsi="Arial" w:cs="Arial"/>
          <w:lang w:val="en-GB"/>
        </w:rPr>
        <w:t>only</w:t>
      </w:r>
      <w:r w:rsidR="00FD54BF" w:rsidRPr="00220434">
        <w:rPr>
          <w:rFonts w:ascii="Arial" w:hAnsi="Arial" w:cs="Arial"/>
          <w:lang w:val="en-GB"/>
        </w:rPr>
        <w:t xml:space="preserve"> 5 </w:t>
      </w:r>
      <w:r w:rsidR="00453DEB">
        <w:rPr>
          <w:rFonts w:ascii="Arial" w:hAnsi="Arial" w:cs="Arial"/>
          <w:lang w:val="en-GB"/>
        </w:rPr>
        <w:t xml:space="preserve">of the </w:t>
      </w:r>
      <w:r w:rsidRPr="00220434">
        <w:rPr>
          <w:rFonts w:ascii="Arial" w:hAnsi="Arial" w:cs="Arial"/>
          <w:lang w:val="en-GB"/>
        </w:rPr>
        <w:t>last 5 years</w:t>
      </w:r>
      <w:r w:rsidR="00FD54BF" w:rsidRPr="00220434">
        <w:rPr>
          <w:rFonts w:ascii="Arial" w:hAnsi="Arial" w:cs="Arial"/>
          <w:lang w:val="en-GB"/>
        </w:rPr>
        <w:t>)</w:t>
      </w:r>
      <w:r w:rsidR="005E3DA9" w:rsidRPr="00220434">
        <w:rPr>
          <w:rFonts w:ascii="Arial" w:hAnsi="Arial" w:cs="Arial"/>
          <w:lang w:val="en-GB"/>
        </w:rPr>
        <w:t xml:space="preserve"> </w:t>
      </w:r>
    </w:p>
    <w:p w14:paraId="3524F664" w14:textId="7C59B492" w:rsidR="00BE69FC" w:rsidRPr="00CF678E" w:rsidRDefault="00BE69FC" w:rsidP="00BE69FC">
      <w:pPr>
        <w:pBdr>
          <w:top w:val="single" w:sz="4" w:space="1" w:color="auto"/>
          <w:left w:val="single" w:sz="4" w:space="4" w:color="auto"/>
          <w:bottom w:val="single" w:sz="4" w:space="1" w:color="auto"/>
          <w:right w:val="single" w:sz="4" w:space="4" w:color="auto"/>
        </w:pBdr>
        <w:rPr>
          <w:rFonts w:ascii="Arial" w:hAnsi="Arial" w:cs="Arial"/>
          <w:lang w:val="en-GB"/>
        </w:rPr>
      </w:pPr>
      <w:r w:rsidRPr="00BE69FC">
        <w:rPr>
          <w:rFonts w:ascii="Arial" w:hAnsi="Arial" w:cs="Arial"/>
        </w:rPr>
        <w:t>Piscitelli</w:t>
      </w:r>
      <w:r>
        <w:rPr>
          <w:rFonts w:ascii="Arial" w:hAnsi="Arial" w:cs="Arial"/>
        </w:rPr>
        <w:t>, S.</w:t>
      </w:r>
      <w:r w:rsidRPr="00BE69FC">
        <w:rPr>
          <w:rFonts w:ascii="Arial" w:hAnsi="Arial" w:cs="Arial"/>
        </w:rPr>
        <w:t>, Cascone</w:t>
      </w:r>
      <w:r>
        <w:rPr>
          <w:rFonts w:ascii="Arial" w:hAnsi="Arial" w:cs="Arial"/>
        </w:rPr>
        <w:t>, E.</w:t>
      </w:r>
      <w:r w:rsidRPr="00BE69FC">
        <w:rPr>
          <w:rFonts w:ascii="Arial" w:hAnsi="Arial" w:cs="Arial"/>
        </w:rPr>
        <w:t>, D’Ambrosio</w:t>
      </w:r>
      <w:r>
        <w:rPr>
          <w:rFonts w:ascii="Arial" w:hAnsi="Arial" w:cs="Arial"/>
        </w:rPr>
        <w:t>, C.</w:t>
      </w:r>
      <w:r w:rsidRPr="00BE69FC">
        <w:rPr>
          <w:rFonts w:ascii="Arial" w:hAnsi="Arial" w:cs="Arial"/>
        </w:rPr>
        <w:t>, Divisato</w:t>
      </w:r>
      <w:r>
        <w:rPr>
          <w:rFonts w:ascii="Arial" w:hAnsi="Arial" w:cs="Arial"/>
        </w:rPr>
        <w:t>, G.</w:t>
      </w:r>
      <w:r w:rsidRPr="00BE69FC">
        <w:rPr>
          <w:rFonts w:ascii="Arial" w:hAnsi="Arial" w:cs="Arial"/>
        </w:rPr>
        <w:t>, Giannino</w:t>
      </w:r>
      <w:r>
        <w:rPr>
          <w:rFonts w:ascii="Arial" w:hAnsi="Arial" w:cs="Arial"/>
        </w:rPr>
        <w:t>, E.</w:t>
      </w:r>
      <w:r w:rsidRPr="00BE69FC">
        <w:rPr>
          <w:rFonts w:ascii="Arial" w:hAnsi="Arial" w:cs="Arial"/>
        </w:rPr>
        <w:t>, De Lisio</w:t>
      </w:r>
      <w:r>
        <w:rPr>
          <w:rFonts w:ascii="Arial" w:hAnsi="Arial" w:cs="Arial"/>
        </w:rPr>
        <w:t>, L.</w:t>
      </w:r>
      <w:r w:rsidRPr="00BE69FC">
        <w:rPr>
          <w:rFonts w:ascii="Arial" w:hAnsi="Arial" w:cs="Arial"/>
        </w:rPr>
        <w:t>, Leoni,</w:t>
      </w:r>
      <w:r w:rsidR="00CF678E">
        <w:rPr>
          <w:rFonts w:ascii="Arial" w:hAnsi="Arial" w:cs="Arial"/>
        </w:rPr>
        <w:t xml:space="preserve"> G.,</w:t>
      </w:r>
      <w:r w:rsidRPr="00BE69FC">
        <w:rPr>
          <w:rFonts w:ascii="Arial" w:hAnsi="Arial" w:cs="Arial"/>
        </w:rPr>
        <w:t xml:space="preserve"> D’Andrea</w:t>
      </w:r>
      <w:r w:rsidR="00CF678E">
        <w:rPr>
          <w:rFonts w:ascii="Arial" w:hAnsi="Arial" w:cs="Arial"/>
        </w:rPr>
        <w:t>, D.</w:t>
      </w:r>
      <w:r w:rsidRPr="00BE69FC">
        <w:rPr>
          <w:rFonts w:ascii="Arial" w:hAnsi="Arial" w:cs="Arial"/>
        </w:rPr>
        <w:t>, Matassa</w:t>
      </w:r>
      <w:r w:rsidR="00CF678E">
        <w:rPr>
          <w:rFonts w:ascii="Arial" w:hAnsi="Arial" w:cs="Arial"/>
        </w:rPr>
        <w:t>, D.S.</w:t>
      </w:r>
      <w:r w:rsidRPr="00BE69FC">
        <w:rPr>
          <w:rFonts w:ascii="Arial" w:hAnsi="Arial" w:cs="Arial"/>
        </w:rPr>
        <w:t xml:space="preserve">, </w:t>
      </w:r>
      <w:proofErr w:type="spellStart"/>
      <w:r w:rsidRPr="00BE69FC">
        <w:rPr>
          <w:rFonts w:ascii="Arial" w:hAnsi="Arial" w:cs="Arial"/>
        </w:rPr>
        <w:t>Lanzuolo</w:t>
      </w:r>
      <w:proofErr w:type="spellEnd"/>
      <w:r w:rsidR="00CF678E">
        <w:rPr>
          <w:rFonts w:ascii="Arial" w:hAnsi="Arial" w:cs="Arial"/>
        </w:rPr>
        <w:t>, C.</w:t>
      </w:r>
      <w:r w:rsidRPr="00BE69FC">
        <w:rPr>
          <w:rFonts w:ascii="Arial" w:hAnsi="Arial" w:cs="Arial"/>
        </w:rPr>
        <w:t>, Rosti,</w:t>
      </w:r>
      <w:r w:rsidR="00CF678E">
        <w:rPr>
          <w:rFonts w:ascii="Arial" w:hAnsi="Arial" w:cs="Arial"/>
        </w:rPr>
        <w:t xml:space="preserve"> V.</w:t>
      </w:r>
      <w:r w:rsidRPr="00BE69FC">
        <w:rPr>
          <w:rFonts w:ascii="Arial" w:hAnsi="Arial" w:cs="Arial"/>
        </w:rPr>
        <w:t>, Zizolfi</w:t>
      </w:r>
      <w:r w:rsidR="00CF678E">
        <w:rPr>
          <w:rFonts w:ascii="Arial" w:hAnsi="Arial" w:cs="Arial"/>
        </w:rPr>
        <w:t>, M.C.</w:t>
      </w:r>
      <w:r w:rsidRPr="00BE69FC">
        <w:rPr>
          <w:rFonts w:ascii="Arial" w:hAnsi="Arial" w:cs="Arial"/>
        </w:rPr>
        <w:t xml:space="preserve">, </w:t>
      </w:r>
      <w:proofErr w:type="spellStart"/>
      <w:r w:rsidRPr="00BE69FC">
        <w:rPr>
          <w:rFonts w:ascii="Arial" w:hAnsi="Arial" w:cs="Arial"/>
        </w:rPr>
        <w:t>Matuozzo</w:t>
      </w:r>
      <w:proofErr w:type="spellEnd"/>
      <w:r w:rsidR="00CF678E">
        <w:rPr>
          <w:rFonts w:ascii="Arial" w:hAnsi="Arial" w:cs="Arial"/>
        </w:rPr>
        <w:t>, M.</w:t>
      </w:r>
      <w:r w:rsidRPr="00BE69FC">
        <w:rPr>
          <w:rFonts w:ascii="Arial" w:hAnsi="Arial" w:cs="Arial"/>
        </w:rPr>
        <w:t>, di Patrizio Soldateschi,</w:t>
      </w:r>
      <w:r w:rsidR="00CF678E">
        <w:rPr>
          <w:rFonts w:ascii="Arial" w:hAnsi="Arial" w:cs="Arial"/>
        </w:rPr>
        <w:t xml:space="preserve"> E.</w:t>
      </w:r>
      <w:r w:rsidRPr="00BE69FC">
        <w:rPr>
          <w:rFonts w:ascii="Arial" w:hAnsi="Arial" w:cs="Arial"/>
        </w:rPr>
        <w:t>, Maiuri</w:t>
      </w:r>
      <w:r w:rsidR="00CF678E">
        <w:rPr>
          <w:rFonts w:ascii="Arial" w:hAnsi="Arial" w:cs="Arial"/>
        </w:rPr>
        <w:t>, P.</w:t>
      </w:r>
      <w:r w:rsidRPr="00BE69FC">
        <w:rPr>
          <w:rFonts w:ascii="Arial" w:hAnsi="Arial" w:cs="Arial"/>
        </w:rPr>
        <w:t>, Scaloni</w:t>
      </w:r>
      <w:r w:rsidR="00CF678E">
        <w:rPr>
          <w:rFonts w:ascii="Arial" w:hAnsi="Arial" w:cs="Arial"/>
        </w:rPr>
        <w:t>, A.</w:t>
      </w:r>
      <w:r w:rsidRPr="00BE69FC">
        <w:rPr>
          <w:rFonts w:ascii="Arial" w:hAnsi="Arial" w:cs="Arial"/>
        </w:rPr>
        <w:t xml:space="preserve">, </w:t>
      </w:r>
      <w:r w:rsidR="00CF678E" w:rsidRPr="00DD2554">
        <w:rPr>
          <w:rFonts w:ascii="Arial" w:hAnsi="Arial" w:cs="Arial"/>
        </w:rPr>
        <w:t>Passaro, F., &amp;</w:t>
      </w:r>
      <w:r w:rsidRPr="00BE69FC">
        <w:rPr>
          <w:rFonts w:ascii="Arial" w:hAnsi="Arial" w:cs="Arial"/>
        </w:rPr>
        <w:t xml:space="preserve"> </w:t>
      </w:r>
      <w:r w:rsidR="00CF678E" w:rsidRPr="00DD2554">
        <w:rPr>
          <w:rFonts w:ascii="Arial" w:hAnsi="Arial" w:cs="Arial"/>
        </w:rPr>
        <w:t>Parisi, S.</w:t>
      </w:r>
      <w:r w:rsidR="00CF678E">
        <w:rPr>
          <w:rFonts w:ascii="Arial" w:hAnsi="Arial" w:cs="Arial"/>
        </w:rPr>
        <w:t xml:space="preserve"> (2025). </w:t>
      </w:r>
      <w:r w:rsidR="00CF678E" w:rsidRPr="00BE69FC">
        <w:rPr>
          <w:rFonts w:ascii="Arial" w:hAnsi="Arial" w:cs="Arial"/>
          <w:lang w:val="en-GB"/>
        </w:rPr>
        <w:t>The RNA binding protein LIN28A mediates chromatin dynamics during neuronal differentiation</w:t>
      </w:r>
      <w:r w:rsidR="00CF678E">
        <w:rPr>
          <w:rFonts w:ascii="Arial" w:hAnsi="Arial" w:cs="Arial"/>
          <w:lang w:val="en-GB"/>
        </w:rPr>
        <w:t>. Under review</w:t>
      </w:r>
    </w:p>
    <w:p w14:paraId="2B9172C5" w14:textId="77777777" w:rsidR="00BE69FC" w:rsidRPr="00CF678E" w:rsidRDefault="00BE69FC" w:rsidP="00FD54BF">
      <w:pPr>
        <w:pBdr>
          <w:top w:val="single" w:sz="4" w:space="1" w:color="auto"/>
          <w:left w:val="single" w:sz="4" w:space="4" w:color="auto"/>
          <w:bottom w:val="single" w:sz="4" w:space="1" w:color="auto"/>
          <w:right w:val="single" w:sz="4" w:space="4" w:color="auto"/>
        </w:pBdr>
        <w:rPr>
          <w:rFonts w:ascii="Arial" w:hAnsi="Arial" w:cs="Arial"/>
          <w:lang w:val="en-GB"/>
        </w:rPr>
      </w:pPr>
    </w:p>
    <w:p w14:paraId="06D46178" w14:textId="6CE55619" w:rsidR="00DD2554" w:rsidRDefault="00DD2554" w:rsidP="00FD54BF">
      <w:pPr>
        <w:pBdr>
          <w:top w:val="single" w:sz="4" w:space="1" w:color="auto"/>
          <w:left w:val="single" w:sz="4" w:space="4" w:color="auto"/>
          <w:bottom w:val="single" w:sz="4" w:space="1" w:color="auto"/>
          <w:right w:val="single" w:sz="4" w:space="4" w:color="auto"/>
        </w:pBdr>
        <w:rPr>
          <w:rFonts w:ascii="Arial" w:hAnsi="Arial" w:cs="Arial"/>
        </w:rPr>
      </w:pPr>
      <w:r w:rsidRPr="00DD2554">
        <w:rPr>
          <w:rFonts w:ascii="Arial" w:hAnsi="Arial" w:cs="Arial"/>
        </w:rPr>
        <w:t xml:space="preserve">Divisato, G., Chiariello, A. M., Esposito, A., Zoppoli, P., Zambelli, F., Elia, M. A., Pesole, G., Incarnato, D., Passaro, F., Piscitelli, S., Oliviero, S., Nicodemi, M., Parisi, S., &amp; Russo, T. (2022). </w:t>
      </w:r>
      <w:r w:rsidRPr="00DD2554">
        <w:rPr>
          <w:rFonts w:ascii="Arial" w:hAnsi="Arial" w:cs="Arial"/>
          <w:lang w:val="en-GB"/>
        </w:rPr>
        <w:t>Hmga2 protein loss alters nuclear envelope and 3D chromatin structure. </w:t>
      </w:r>
      <w:r w:rsidRPr="00DD2554">
        <w:rPr>
          <w:rFonts w:ascii="Arial" w:hAnsi="Arial" w:cs="Arial"/>
          <w:i/>
          <w:iCs/>
        </w:rPr>
        <w:t xml:space="preserve">BMC </w:t>
      </w:r>
      <w:proofErr w:type="spellStart"/>
      <w:r w:rsidRPr="00DD2554">
        <w:rPr>
          <w:rFonts w:ascii="Arial" w:hAnsi="Arial" w:cs="Arial"/>
          <w:i/>
          <w:iCs/>
        </w:rPr>
        <w:t>biology</w:t>
      </w:r>
      <w:proofErr w:type="spellEnd"/>
      <w:r w:rsidRPr="00DD2554">
        <w:rPr>
          <w:rFonts w:ascii="Arial" w:hAnsi="Arial" w:cs="Arial"/>
        </w:rPr>
        <w:t>, </w:t>
      </w:r>
      <w:r w:rsidRPr="00DD2554">
        <w:rPr>
          <w:rFonts w:ascii="Arial" w:hAnsi="Arial" w:cs="Arial"/>
          <w:i/>
          <w:iCs/>
        </w:rPr>
        <w:t>20</w:t>
      </w:r>
      <w:r w:rsidRPr="00DD2554">
        <w:rPr>
          <w:rFonts w:ascii="Arial" w:hAnsi="Arial" w:cs="Arial"/>
        </w:rPr>
        <w:t>(1), 171. https://doi.org/10.1186/s12915-022-01375-3</w:t>
      </w:r>
    </w:p>
    <w:p w14:paraId="096CCD26" w14:textId="77777777" w:rsidR="00DD2554" w:rsidRDefault="00DD2554" w:rsidP="00FD54BF">
      <w:pPr>
        <w:pBdr>
          <w:top w:val="single" w:sz="4" w:space="1" w:color="auto"/>
          <w:left w:val="single" w:sz="4" w:space="4" w:color="auto"/>
          <w:bottom w:val="single" w:sz="4" w:space="1" w:color="auto"/>
          <w:right w:val="single" w:sz="4" w:space="4" w:color="auto"/>
        </w:pBdr>
        <w:rPr>
          <w:rFonts w:ascii="Arial" w:hAnsi="Arial" w:cs="Arial"/>
        </w:rPr>
      </w:pPr>
    </w:p>
    <w:p w14:paraId="20735D55" w14:textId="30EEE06B" w:rsidR="00FD54BF" w:rsidRPr="00DD2554" w:rsidRDefault="00DD2554" w:rsidP="00FD54BF">
      <w:pPr>
        <w:pBdr>
          <w:top w:val="single" w:sz="4" w:space="1" w:color="auto"/>
          <w:left w:val="single" w:sz="4" w:space="4" w:color="auto"/>
          <w:bottom w:val="single" w:sz="4" w:space="1" w:color="auto"/>
          <w:right w:val="single" w:sz="4" w:space="4" w:color="auto"/>
        </w:pBdr>
        <w:rPr>
          <w:rFonts w:ascii="Arial" w:hAnsi="Arial" w:cs="Arial"/>
          <w:lang w:val="en-GB"/>
        </w:rPr>
      </w:pPr>
      <w:r w:rsidRPr="00DD2554">
        <w:rPr>
          <w:rFonts w:ascii="Arial" w:hAnsi="Arial" w:cs="Arial"/>
        </w:rPr>
        <w:t xml:space="preserve">Passaro, F., Tocchetti, C. G., Spinetti, G., Paudice, F., Ambrosone, L., Costagliola, C., Cacciatore, F., Abete, P., &amp; Testa, G. (2021). </w:t>
      </w:r>
      <w:r w:rsidRPr="00DD2554">
        <w:rPr>
          <w:rFonts w:ascii="Arial" w:hAnsi="Arial" w:cs="Arial"/>
          <w:lang w:val="en-GB"/>
        </w:rPr>
        <w:t>Targeting fibrosis in the failing heart with nanoparticles. </w:t>
      </w:r>
      <w:r w:rsidRPr="00DD2554">
        <w:rPr>
          <w:rFonts w:ascii="Arial" w:hAnsi="Arial" w:cs="Arial"/>
          <w:i/>
          <w:iCs/>
          <w:lang w:val="en-GB"/>
        </w:rPr>
        <w:t>Advanced drug delivery reviews</w:t>
      </w:r>
      <w:r w:rsidRPr="00DD2554">
        <w:rPr>
          <w:rFonts w:ascii="Arial" w:hAnsi="Arial" w:cs="Arial"/>
          <w:lang w:val="en-GB"/>
        </w:rPr>
        <w:t>, </w:t>
      </w:r>
      <w:r w:rsidRPr="00DD2554">
        <w:rPr>
          <w:rFonts w:ascii="Arial" w:hAnsi="Arial" w:cs="Arial"/>
          <w:i/>
          <w:iCs/>
          <w:lang w:val="en-GB"/>
        </w:rPr>
        <w:t>174</w:t>
      </w:r>
      <w:r w:rsidRPr="00DD2554">
        <w:rPr>
          <w:rFonts w:ascii="Arial" w:hAnsi="Arial" w:cs="Arial"/>
          <w:lang w:val="en-GB"/>
        </w:rPr>
        <w:t>, 461–481. https://doi.org/10.1016/j.addr.2021.05.004</w:t>
      </w:r>
    </w:p>
    <w:p w14:paraId="2E94D9C0" w14:textId="77777777" w:rsidR="00DD2554" w:rsidRPr="00220434" w:rsidRDefault="00DD2554" w:rsidP="00FD54BF">
      <w:pPr>
        <w:pBdr>
          <w:top w:val="single" w:sz="4" w:space="1" w:color="auto"/>
          <w:left w:val="single" w:sz="4" w:space="4" w:color="auto"/>
          <w:bottom w:val="single" w:sz="4" w:space="1" w:color="auto"/>
          <w:right w:val="single" w:sz="4" w:space="4" w:color="auto"/>
        </w:pBdr>
        <w:rPr>
          <w:rFonts w:ascii="Arial" w:hAnsi="Arial" w:cs="Arial"/>
          <w:lang w:val="en-GB"/>
        </w:rPr>
      </w:pPr>
    </w:p>
    <w:p w14:paraId="504C530D" w14:textId="1F75DD41" w:rsidR="00DD2554" w:rsidRPr="00BE69FC" w:rsidRDefault="00DD2554" w:rsidP="00FD54BF">
      <w:pPr>
        <w:pBdr>
          <w:top w:val="single" w:sz="4" w:space="1" w:color="auto"/>
          <w:left w:val="single" w:sz="4" w:space="4" w:color="auto"/>
          <w:bottom w:val="single" w:sz="4" w:space="1" w:color="auto"/>
          <w:right w:val="single" w:sz="4" w:space="4" w:color="auto"/>
        </w:pBdr>
        <w:rPr>
          <w:rFonts w:ascii="Arial" w:hAnsi="Arial" w:cs="Arial"/>
        </w:rPr>
      </w:pPr>
      <w:r w:rsidRPr="00DD2554">
        <w:rPr>
          <w:rFonts w:ascii="Arial" w:hAnsi="Arial" w:cs="Arial"/>
        </w:rPr>
        <w:t>Passaro, F., De Martino, I., Zambelli, F., Di Benedetto, G., Barbato, M., D'</w:t>
      </w:r>
      <w:proofErr w:type="spellStart"/>
      <w:r w:rsidRPr="00DD2554">
        <w:rPr>
          <w:rFonts w:ascii="Arial" w:hAnsi="Arial" w:cs="Arial"/>
        </w:rPr>
        <w:t>Erchia</w:t>
      </w:r>
      <w:proofErr w:type="spellEnd"/>
      <w:r w:rsidRPr="00DD2554">
        <w:rPr>
          <w:rFonts w:ascii="Arial" w:hAnsi="Arial" w:cs="Arial"/>
        </w:rPr>
        <w:t xml:space="preserve">, A. M., Manzari, C., Pesole, G., Mutarelli, M., Cacchiarelli, D., Antonini, D., Parisi, S., &amp; Russo, T. (2021). </w:t>
      </w:r>
      <w:r w:rsidRPr="00DD2554">
        <w:rPr>
          <w:rFonts w:ascii="Arial" w:hAnsi="Arial" w:cs="Arial"/>
          <w:lang w:val="en-GB"/>
        </w:rPr>
        <w:t xml:space="preserve">YAP contributes to DNA methylation </w:t>
      </w:r>
      <w:proofErr w:type="spellStart"/>
      <w:r w:rsidRPr="00DD2554">
        <w:rPr>
          <w:rFonts w:ascii="Arial" w:hAnsi="Arial" w:cs="Arial"/>
          <w:lang w:val="en-GB"/>
        </w:rPr>
        <w:t>remodeling</w:t>
      </w:r>
      <w:proofErr w:type="spellEnd"/>
      <w:r w:rsidRPr="00DD2554">
        <w:rPr>
          <w:rFonts w:ascii="Arial" w:hAnsi="Arial" w:cs="Arial"/>
          <w:lang w:val="en-GB"/>
        </w:rPr>
        <w:t xml:space="preserve"> upon mouse embryonic stem cell differentiation. </w:t>
      </w:r>
      <w:r w:rsidRPr="00DD2554">
        <w:rPr>
          <w:rFonts w:ascii="Arial" w:hAnsi="Arial" w:cs="Arial"/>
          <w:i/>
          <w:iCs/>
          <w:lang w:val="en-GB"/>
        </w:rPr>
        <w:t>The Journal of biological chemistry</w:t>
      </w:r>
      <w:r w:rsidRPr="00DD2554">
        <w:rPr>
          <w:rFonts w:ascii="Arial" w:hAnsi="Arial" w:cs="Arial"/>
          <w:lang w:val="en-GB"/>
        </w:rPr>
        <w:t>, </w:t>
      </w:r>
      <w:r w:rsidRPr="00DD2554">
        <w:rPr>
          <w:rFonts w:ascii="Arial" w:hAnsi="Arial" w:cs="Arial"/>
          <w:i/>
          <w:iCs/>
          <w:lang w:val="en-GB"/>
        </w:rPr>
        <w:t>296</w:t>
      </w:r>
      <w:r w:rsidRPr="00DD2554">
        <w:rPr>
          <w:rFonts w:ascii="Arial" w:hAnsi="Arial" w:cs="Arial"/>
          <w:lang w:val="en-GB"/>
        </w:rPr>
        <w:t xml:space="preserve">, 100138. </w:t>
      </w:r>
      <w:hyperlink r:id="rId5" w:history="1">
        <w:r w:rsidRPr="00BE69FC">
          <w:rPr>
            <w:rStyle w:val="Collegamentoipertestuale"/>
            <w:rFonts w:ascii="Arial" w:hAnsi="Arial" w:cs="Arial"/>
          </w:rPr>
          <w:t>https://doi.org/10.1074/jbc.RA120.015896</w:t>
        </w:r>
      </w:hyperlink>
    </w:p>
    <w:p w14:paraId="12D3BFB1" w14:textId="77777777" w:rsidR="00DD2554" w:rsidRPr="00BE69FC" w:rsidRDefault="00DD2554" w:rsidP="00FD54BF">
      <w:pPr>
        <w:pBdr>
          <w:top w:val="single" w:sz="4" w:space="1" w:color="auto"/>
          <w:left w:val="single" w:sz="4" w:space="4" w:color="auto"/>
          <w:bottom w:val="single" w:sz="4" w:space="1" w:color="auto"/>
          <w:right w:val="single" w:sz="4" w:space="4" w:color="auto"/>
        </w:pBdr>
        <w:rPr>
          <w:rFonts w:ascii="Arial" w:hAnsi="Arial" w:cs="Arial"/>
        </w:rPr>
      </w:pPr>
    </w:p>
    <w:p w14:paraId="09B54786" w14:textId="06ADEE53" w:rsidR="00FD54BF" w:rsidRPr="00220434" w:rsidRDefault="00DD2554" w:rsidP="00FD54BF">
      <w:pPr>
        <w:pBdr>
          <w:top w:val="single" w:sz="4" w:space="1" w:color="auto"/>
          <w:left w:val="single" w:sz="4" w:space="4" w:color="auto"/>
          <w:bottom w:val="single" w:sz="4" w:space="1" w:color="auto"/>
          <w:right w:val="single" w:sz="4" w:space="4" w:color="auto"/>
        </w:pBdr>
        <w:rPr>
          <w:rFonts w:ascii="Arial" w:hAnsi="Arial" w:cs="Arial"/>
          <w:lang w:val="en-GB"/>
        </w:rPr>
      </w:pPr>
      <w:r w:rsidRPr="00DD2554">
        <w:rPr>
          <w:rFonts w:ascii="Arial" w:hAnsi="Arial" w:cs="Arial"/>
        </w:rPr>
        <w:t xml:space="preserve">Testa, G., Russo, M., Di Benedetto, G., Barbato, M., Parisi, S., Pirozzi, F., Tocchetti, C. G., Abete, P., Bonaduce, D., Russo, T., &amp; Passaro, F. (2020). </w:t>
      </w:r>
      <w:r w:rsidRPr="00DD2554">
        <w:rPr>
          <w:rFonts w:ascii="Arial" w:hAnsi="Arial" w:cs="Arial"/>
          <w:lang w:val="en-GB"/>
        </w:rPr>
        <w:t xml:space="preserve">Bmi1 inhibitor PTC-209 promotes </w:t>
      </w:r>
      <w:proofErr w:type="gramStart"/>
      <w:r w:rsidRPr="00DD2554">
        <w:rPr>
          <w:rFonts w:ascii="Arial" w:hAnsi="Arial" w:cs="Arial"/>
          <w:lang w:val="en-GB"/>
        </w:rPr>
        <w:t>Chemically-induced</w:t>
      </w:r>
      <w:proofErr w:type="gramEnd"/>
      <w:r w:rsidRPr="00DD2554">
        <w:rPr>
          <w:rFonts w:ascii="Arial" w:hAnsi="Arial" w:cs="Arial"/>
          <w:lang w:val="en-GB"/>
        </w:rPr>
        <w:t xml:space="preserve"> Direct Cardiac Reprogramming of cardiac fibroblasts into cardiomyocytes. </w:t>
      </w:r>
      <w:r w:rsidRPr="00DD2554">
        <w:rPr>
          <w:rFonts w:ascii="Arial" w:hAnsi="Arial" w:cs="Arial"/>
          <w:i/>
          <w:iCs/>
        </w:rPr>
        <w:t>Scientific reports</w:t>
      </w:r>
      <w:r w:rsidRPr="00DD2554">
        <w:rPr>
          <w:rFonts w:ascii="Arial" w:hAnsi="Arial" w:cs="Arial"/>
        </w:rPr>
        <w:t>, </w:t>
      </w:r>
      <w:r w:rsidRPr="00DD2554">
        <w:rPr>
          <w:rFonts w:ascii="Arial" w:hAnsi="Arial" w:cs="Arial"/>
          <w:i/>
          <w:iCs/>
        </w:rPr>
        <w:t>10</w:t>
      </w:r>
      <w:r w:rsidRPr="00DD2554">
        <w:rPr>
          <w:rFonts w:ascii="Arial" w:hAnsi="Arial" w:cs="Arial"/>
        </w:rPr>
        <w:t>(1), 7129. https://doi.org/10.1038/s41598-020-63992-8</w:t>
      </w:r>
    </w:p>
    <w:p w14:paraId="25977EC1" w14:textId="77777777" w:rsidR="00FD54BF" w:rsidRPr="00220434" w:rsidRDefault="00FD54BF" w:rsidP="00FD54BF">
      <w:pPr>
        <w:pBdr>
          <w:top w:val="single" w:sz="4" w:space="1" w:color="auto"/>
          <w:left w:val="single" w:sz="4" w:space="4" w:color="auto"/>
          <w:bottom w:val="single" w:sz="4" w:space="1" w:color="auto"/>
          <w:right w:val="single" w:sz="4" w:space="4" w:color="auto"/>
        </w:pBdr>
        <w:rPr>
          <w:rFonts w:ascii="Arial" w:hAnsi="Arial" w:cs="Arial"/>
          <w:lang w:val="en-GB"/>
        </w:rPr>
      </w:pPr>
    </w:p>
    <w:p w14:paraId="6730BE66" w14:textId="77777777" w:rsidR="00FD54BF" w:rsidRPr="00220434" w:rsidRDefault="00FD54BF">
      <w:pPr>
        <w:rPr>
          <w:rFonts w:ascii="Arial" w:hAnsi="Arial" w:cs="Arial"/>
          <w:lang w:val="en-GB"/>
        </w:rPr>
      </w:pPr>
    </w:p>
    <w:p w14:paraId="123A8834" w14:textId="3D512ECE" w:rsidR="00FD54BF" w:rsidRPr="00220434" w:rsidRDefault="009F211E">
      <w:pPr>
        <w:rPr>
          <w:rFonts w:ascii="Arial" w:hAnsi="Arial" w:cs="Arial"/>
          <w:lang w:val="en-GB"/>
        </w:rPr>
      </w:pPr>
      <w:r w:rsidRPr="00220434">
        <w:rPr>
          <w:rFonts w:ascii="Arial" w:hAnsi="Arial" w:cs="Arial"/>
          <w:b/>
          <w:bCs/>
          <w:lang w:val="en-GB"/>
        </w:rPr>
        <w:t>FUNDING</w:t>
      </w:r>
      <w:r w:rsidRPr="00220434">
        <w:rPr>
          <w:rFonts w:ascii="Arial" w:hAnsi="Arial" w:cs="Arial"/>
          <w:lang w:val="en-GB"/>
        </w:rPr>
        <w:t xml:space="preserve"> </w:t>
      </w:r>
    </w:p>
    <w:p w14:paraId="3FE6685D" w14:textId="77777777" w:rsidR="00FD54BF" w:rsidRPr="00220434" w:rsidRDefault="00FD54BF" w:rsidP="00FD54BF">
      <w:pPr>
        <w:pBdr>
          <w:top w:val="single" w:sz="4" w:space="1" w:color="auto"/>
          <w:left w:val="single" w:sz="4" w:space="4" w:color="auto"/>
          <w:bottom w:val="single" w:sz="4" w:space="1" w:color="auto"/>
          <w:right w:val="single" w:sz="4" w:space="4" w:color="auto"/>
        </w:pBdr>
        <w:rPr>
          <w:rFonts w:ascii="Arial" w:hAnsi="Arial" w:cs="Arial"/>
          <w:lang w:val="en-GB"/>
        </w:rPr>
      </w:pPr>
    </w:p>
    <w:p w14:paraId="053E7EBF" w14:textId="09A92FAC" w:rsidR="00FD54BF" w:rsidRDefault="00CF678E" w:rsidP="00CF678E">
      <w:pPr>
        <w:pBdr>
          <w:top w:val="single" w:sz="4" w:space="1" w:color="auto"/>
          <w:left w:val="single" w:sz="4" w:space="4" w:color="auto"/>
          <w:bottom w:val="single" w:sz="4" w:space="1" w:color="auto"/>
          <w:right w:val="single" w:sz="4" w:space="4" w:color="auto"/>
        </w:pBdr>
        <w:rPr>
          <w:rFonts w:ascii="Arial" w:hAnsi="Arial" w:cs="Arial"/>
          <w:lang w:val="en-GB"/>
        </w:rPr>
      </w:pPr>
      <w:r>
        <w:rPr>
          <w:rFonts w:ascii="Arial" w:hAnsi="Arial" w:cs="Arial"/>
          <w:lang w:val="en-GB"/>
        </w:rPr>
        <w:t>PRIN 2022 “</w:t>
      </w:r>
      <w:r w:rsidRPr="00CF678E">
        <w:rPr>
          <w:rFonts w:ascii="Arial" w:hAnsi="Arial" w:cs="Arial"/>
          <w:lang w:val="en-GB"/>
        </w:rPr>
        <w:t>Regulatory T cell-mediated immunological nursing for direct cardiac reprogramming (IMMUNOCARD)</w:t>
      </w:r>
      <w:r>
        <w:rPr>
          <w:rFonts w:ascii="Arial" w:hAnsi="Arial" w:cs="Arial"/>
          <w:lang w:val="en-GB"/>
        </w:rPr>
        <w:t>” from September 2023 to February 2026</w:t>
      </w:r>
    </w:p>
    <w:p w14:paraId="3EB2D3A2" w14:textId="77777777" w:rsidR="00CF678E" w:rsidRPr="00220434" w:rsidRDefault="00CF678E" w:rsidP="00CF678E">
      <w:pPr>
        <w:pBdr>
          <w:top w:val="single" w:sz="4" w:space="1" w:color="auto"/>
          <w:left w:val="single" w:sz="4" w:space="4" w:color="auto"/>
          <w:bottom w:val="single" w:sz="4" w:space="1" w:color="auto"/>
          <w:right w:val="single" w:sz="4" w:space="4" w:color="auto"/>
        </w:pBdr>
        <w:rPr>
          <w:rFonts w:ascii="Arial" w:hAnsi="Arial" w:cs="Arial"/>
          <w:lang w:val="en-GB"/>
        </w:rPr>
      </w:pPr>
    </w:p>
    <w:p w14:paraId="0576C9B6" w14:textId="78AE6E7D" w:rsidR="005310A5" w:rsidRPr="00CF678E" w:rsidRDefault="00CE7A41" w:rsidP="00CF678E">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Regione Campania </w:t>
      </w:r>
      <w:r w:rsidRPr="00CE7A41">
        <w:rPr>
          <w:rFonts w:ascii="Arial" w:hAnsi="Arial" w:cs="Arial"/>
        </w:rPr>
        <w:t xml:space="preserve">Malattie Rare (DGR 393 del 19/07/2022) </w:t>
      </w:r>
      <w:r w:rsidR="00CF678E" w:rsidRPr="00CF678E">
        <w:rPr>
          <w:rFonts w:ascii="Arial" w:hAnsi="Arial" w:cs="Arial"/>
        </w:rPr>
        <w:t>“Organoidi, microbiota e intelligenza artificiale</w:t>
      </w:r>
      <w:r w:rsidR="00CF678E">
        <w:rPr>
          <w:rFonts w:ascii="Arial" w:hAnsi="Arial" w:cs="Arial"/>
        </w:rPr>
        <w:t xml:space="preserve"> </w:t>
      </w:r>
      <w:r w:rsidR="00CF678E" w:rsidRPr="00CF678E">
        <w:rPr>
          <w:rFonts w:ascii="Arial" w:hAnsi="Arial" w:cs="Arial"/>
        </w:rPr>
        <w:t>per la messa a punto di un protocollo</w:t>
      </w:r>
      <w:r w:rsidR="00CF678E">
        <w:rPr>
          <w:rFonts w:ascii="Arial" w:hAnsi="Arial" w:cs="Arial"/>
        </w:rPr>
        <w:t xml:space="preserve"> </w:t>
      </w:r>
      <w:r w:rsidR="00CF678E" w:rsidRPr="00CF678E">
        <w:rPr>
          <w:rFonts w:ascii="Arial" w:hAnsi="Arial" w:cs="Arial"/>
        </w:rPr>
        <w:t>innovativo per la cura delle malattie rare epigenomiche</w:t>
      </w:r>
      <w:r w:rsidR="00CF678E">
        <w:rPr>
          <w:rFonts w:ascii="Arial" w:hAnsi="Arial" w:cs="Arial"/>
        </w:rPr>
        <w:t xml:space="preserve"> (</w:t>
      </w:r>
      <w:proofErr w:type="spellStart"/>
      <w:r w:rsidR="00CF678E" w:rsidRPr="00CF678E">
        <w:rPr>
          <w:rFonts w:ascii="Arial" w:hAnsi="Arial" w:cs="Arial"/>
        </w:rPr>
        <w:t>MiCrO_Care</w:t>
      </w:r>
      <w:proofErr w:type="spellEnd"/>
      <w:r w:rsidR="00CF678E" w:rsidRPr="00CF678E">
        <w:rPr>
          <w:rFonts w:ascii="Arial" w:hAnsi="Arial" w:cs="Arial"/>
        </w:rPr>
        <w:t>)</w:t>
      </w:r>
      <w:r w:rsidR="00CF678E">
        <w:rPr>
          <w:rFonts w:ascii="Arial" w:hAnsi="Arial" w:cs="Arial"/>
        </w:rPr>
        <w:t xml:space="preserve">” from </w:t>
      </w:r>
      <w:proofErr w:type="spellStart"/>
      <w:r w:rsidR="00CF678E">
        <w:rPr>
          <w:rFonts w:ascii="Arial" w:hAnsi="Arial" w:cs="Arial"/>
        </w:rPr>
        <w:t>July</w:t>
      </w:r>
      <w:proofErr w:type="spellEnd"/>
      <w:r w:rsidR="00CF678E">
        <w:rPr>
          <w:rFonts w:ascii="Arial" w:hAnsi="Arial" w:cs="Arial"/>
        </w:rPr>
        <w:t xml:space="preserve"> 2025 to June 2027</w:t>
      </w:r>
    </w:p>
    <w:p w14:paraId="5B142138" w14:textId="77777777" w:rsidR="005310A5" w:rsidRPr="00CF678E" w:rsidRDefault="005310A5" w:rsidP="00FD54BF">
      <w:pPr>
        <w:pBdr>
          <w:top w:val="single" w:sz="4" w:space="1" w:color="auto"/>
          <w:left w:val="single" w:sz="4" w:space="4" w:color="auto"/>
          <w:bottom w:val="single" w:sz="4" w:space="1" w:color="auto"/>
          <w:right w:val="single" w:sz="4" w:space="4" w:color="auto"/>
        </w:pBdr>
        <w:rPr>
          <w:rFonts w:ascii="Arial" w:hAnsi="Arial" w:cs="Arial"/>
        </w:rPr>
      </w:pPr>
    </w:p>
    <w:p w14:paraId="67A2AD50" w14:textId="77777777" w:rsidR="005310A5" w:rsidRPr="00CF678E" w:rsidRDefault="005310A5" w:rsidP="00FD54BF">
      <w:pPr>
        <w:pBdr>
          <w:top w:val="single" w:sz="4" w:space="1" w:color="auto"/>
          <w:left w:val="single" w:sz="4" w:space="4" w:color="auto"/>
          <w:bottom w:val="single" w:sz="4" w:space="1" w:color="auto"/>
          <w:right w:val="single" w:sz="4" w:space="4" w:color="auto"/>
        </w:pBdr>
        <w:rPr>
          <w:rFonts w:ascii="Arial" w:hAnsi="Arial" w:cs="Arial"/>
        </w:rPr>
      </w:pPr>
    </w:p>
    <w:p w14:paraId="7E677424" w14:textId="77777777" w:rsidR="005310A5" w:rsidRPr="00CF678E" w:rsidRDefault="005310A5" w:rsidP="005310A5">
      <w:pPr>
        <w:rPr>
          <w:rFonts w:ascii="Arial" w:hAnsi="Arial" w:cs="Arial"/>
        </w:rPr>
      </w:pPr>
    </w:p>
    <w:p w14:paraId="4916F18C" w14:textId="77777777" w:rsidR="00FD54BF" w:rsidRPr="00CF678E" w:rsidRDefault="00FD54BF">
      <w:pPr>
        <w:rPr>
          <w:rFonts w:ascii="Arial" w:hAnsi="Arial" w:cs="Arial"/>
        </w:rPr>
      </w:pPr>
    </w:p>
    <w:sectPr w:rsidR="00FD54BF" w:rsidRPr="00CF678E" w:rsidSect="000058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BF"/>
    <w:rsid w:val="00005835"/>
    <w:rsid w:val="000508FF"/>
    <w:rsid w:val="00053C76"/>
    <w:rsid w:val="00220434"/>
    <w:rsid w:val="004076E2"/>
    <w:rsid w:val="00453DEB"/>
    <w:rsid w:val="004A0B63"/>
    <w:rsid w:val="005310A5"/>
    <w:rsid w:val="00546DC9"/>
    <w:rsid w:val="005E3DA9"/>
    <w:rsid w:val="00743A07"/>
    <w:rsid w:val="0087758B"/>
    <w:rsid w:val="00880BA1"/>
    <w:rsid w:val="008830F8"/>
    <w:rsid w:val="009879E9"/>
    <w:rsid w:val="009F211E"/>
    <w:rsid w:val="00A95B47"/>
    <w:rsid w:val="00B20A2C"/>
    <w:rsid w:val="00BE69FC"/>
    <w:rsid w:val="00C12D2B"/>
    <w:rsid w:val="00CE7A41"/>
    <w:rsid w:val="00CF678E"/>
    <w:rsid w:val="00DD2554"/>
    <w:rsid w:val="00EA525D"/>
    <w:rsid w:val="00EE620F"/>
    <w:rsid w:val="00F877D5"/>
    <w:rsid w:val="00FD54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DE7FB"/>
  <w15:chartTrackingRefBased/>
  <w15:docId w15:val="{F87D8A5B-5CA8-F141-A74C-31D3C49C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54B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54B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54B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54B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54B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54B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54B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5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5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5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5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5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5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5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5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5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54B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5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54B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5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54B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54BF"/>
    <w:rPr>
      <w:i/>
      <w:iCs/>
      <w:color w:val="404040" w:themeColor="text1" w:themeTint="BF"/>
    </w:rPr>
  </w:style>
  <w:style w:type="paragraph" w:styleId="Paragrafoelenco">
    <w:name w:val="List Paragraph"/>
    <w:basedOn w:val="Normale"/>
    <w:uiPriority w:val="34"/>
    <w:qFormat/>
    <w:rsid w:val="00FD54BF"/>
    <w:pPr>
      <w:ind w:left="720"/>
      <w:contextualSpacing/>
    </w:pPr>
  </w:style>
  <w:style w:type="character" w:styleId="Enfasiintensa">
    <w:name w:val="Intense Emphasis"/>
    <w:basedOn w:val="Carpredefinitoparagrafo"/>
    <w:uiPriority w:val="21"/>
    <w:qFormat/>
    <w:rsid w:val="00FD54BF"/>
    <w:rPr>
      <w:i/>
      <w:iCs/>
      <w:color w:val="0F4761" w:themeColor="accent1" w:themeShade="BF"/>
    </w:rPr>
  </w:style>
  <w:style w:type="paragraph" w:styleId="Citazioneintensa">
    <w:name w:val="Intense Quote"/>
    <w:basedOn w:val="Normale"/>
    <w:next w:val="Normale"/>
    <w:link w:val="CitazioneintensaCarattere"/>
    <w:uiPriority w:val="30"/>
    <w:qFormat/>
    <w:rsid w:val="00F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54BF"/>
    <w:rPr>
      <w:i/>
      <w:iCs/>
      <w:color w:val="0F4761" w:themeColor="accent1" w:themeShade="BF"/>
    </w:rPr>
  </w:style>
  <w:style w:type="character" w:styleId="Riferimentointenso">
    <w:name w:val="Intense Reference"/>
    <w:basedOn w:val="Carpredefinitoparagrafo"/>
    <w:uiPriority w:val="32"/>
    <w:qFormat/>
    <w:rsid w:val="00FD54BF"/>
    <w:rPr>
      <w:b/>
      <w:bCs/>
      <w:smallCaps/>
      <w:color w:val="0F4761" w:themeColor="accent1" w:themeShade="BF"/>
      <w:spacing w:val="5"/>
    </w:rPr>
  </w:style>
  <w:style w:type="character" w:styleId="Collegamentoipertestuale">
    <w:name w:val="Hyperlink"/>
    <w:basedOn w:val="Carpredefinitoparagrafo"/>
    <w:uiPriority w:val="99"/>
    <w:unhideWhenUsed/>
    <w:rsid w:val="00DD2554"/>
    <w:rPr>
      <w:color w:val="467886" w:themeColor="hyperlink"/>
      <w:u w:val="single"/>
    </w:rPr>
  </w:style>
  <w:style w:type="character" w:styleId="Menzionenonrisolta">
    <w:name w:val="Unresolved Mention"/>
    <w:basedOn w:val="Carpredefinitoparagrafo"/>
    <w:uiPriority w:val="99"/>
    <w:rsid w:val="00DD25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74/jbc.RA120.015896" TargetMode="External"/><Relationship Id="rId4" Type="http://schemas.openxmlformats.org/officeDocument/2006/relationships/hyperlink" Target="https://www.docenti.unin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504</Words>
  <Characters>3179</Characters>
  <Application>Microsoft Office Word</Application>
  <DocSecurity>0</DocSecurity>
  <Lines>69</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CARLOMAGNO</dc:creator>
  <cp:keywords/>
  <dc:description/>
  <cp:lastModifiedBy>FRANCESCA CARLOMAGNO</cp:lastModifiedBy>
  <cp:revision>4</cp:revision>
  <dcterms:created xsi:type="dcterms:W3CDTF">2025-11-03T16:17:00Z</dcterms:created>
  <dcterms:modified xsi:type="dcterms:W3CDTF">2026-01-27T10:57:00Z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2025-07-02T10:44:54Z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c146613d-f4d0-4690-a03c-fd203b3b3f55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