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2" w14:textId="77777777" w:rsidR="00D1217C" w:rsidRDefault="00D1217C">
      <w:pPr>
        <w:rPr>
          <w:rFonts w:ascii="Arial" w:eastAsia="Arial" w:hAnsi="Arial" w:cs="Arial"/>
        </w:rPr>
      </w:pPr>
    </w:p>
    <w:p w14:paraId="00000003" w14:textId="77777777" w:rsidR="00D1217C" w:rsidRDefault="00000000">
      <w:pPr>
        <w:rPr>
          <w:rFonts w:ascii="Arial" w:eastAsia="Arial" w:hAnsi="Arial" w:cs="Arial"/>
          <w:b/>
        </w:rPr>
      </w:pPr>
      <w:r>
        <w:rPr>
          <w:rFonts w:ascii="Arial" w:eastAsia="Arial" w:hAnsi="Arial" w:cs="Arial"/>
          <w:b/>
        </w:rPr>
        <w:t xml:space="preserve">PI NAME </w:t>
      </w:r>
    </w:p>
    <w:p w14:paraId="00000004" w14:textId="26ED2860"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Michele Pinelli</w:t>
      </w:r>
      <w:r w:rsidR="00E03E0E">
        <w:rPr>
          <w:rFonts w:ascii="Arial" w:eastAsia="Arial" w:hAnsi="Arial" w:cs="Arial"/>
        </w:rPr>
        <w:t>, Associate Professor</w:t>
      </w:r>
    </w:p>
    <w:p w14:paraId="00000005"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06" w14:textId="77777777" w:rsidR="00D1217C" w:rsidRDefault="00D1217C">
      <w:pPr>
        <w:rPr>
          <w:rFonts w:ascii="Arial" w:eastAsia="Arial" w:hAnsi="Arial" w:cs="Arial"/>
        </w:rPr>
      </w:pPr>
    </w:p>
    <w:p w14:paraId="00000007" w14:textId="0EC1E490" w:rsidR="00D1217C" w:rsidRDefault="00000000">
      <w:pPr>
        <w:rPr>
          <w:rFonts w:ascii="Arial" w:eastAsia="Arial" w:hAnsi="Arial" w:cs="Arial"/>
        </w:rPr>
      </w:pPr>
      <w:r>
        <w:rPr>
          <w:rFonts w:ascii="Arial" w:eastAsia="Arial" w:hAnsi="Arial" w:cs="Arial"/>
          <w:b/>
        </w:rPr>
        <w:t>GROUP</w:t>
      </w:r>
    </w:p>
    <w:p w14:paraId="78C66ACB" w14:textId="77777777" w:rsidR="00E03E0E" w:rsidRPr="0034102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sidRPr="0034102C">
        <w:rPr>
          <w:rFonts w:ascii="Arial" w:eastAsia="Arial" w:hAnsi="Arial" w:cs="Arial"/>
        </w:rPr>
        <w:t xml:space="preserve">Giulia De Riso, </w:t>
      </w:r>
    </w:p>
    <w:p w14:paraId="521DD270" w14:textId="77777777" w:rsidR="00E03E0E" w:rsidRPr="0034102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sidRPr="0034102C">
        <w:rPr>
          <w:rFonts w:ascii="Arial" w:eastAsia="Arial" w:hAnsi="Arial" w:cs="Arial"/>
        </w:rPr>
        <w:t xml:space="preserve">Chiara Fiorentino, </w:t>
      </w:r>
    </w:p>
    <w:p w14:paraId="0687472B" w14:textId="77777777" w:rsidR="00E03E0E" w:rsidRPr="0034102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sidRPr="0034102C">
        <w:rPr>
          <w:rFonts w:ascii="Arial" w:eastAsia="Arial" w:hAnsi="Arial" w:cs="Arial"/>
        </w:rPr>
        <w:t xml:space="preserve">Amalia Chiariello, </w:t>
      </w:r>
    </w:p>
    <w:p w14:paraId="00000009" w14:textId="5FF4A89F"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sidRPr="0034102C">
        <w:rPr>
          <w:rFonts w:ascii="Arial" w:eastAsia="Arial" w:hAnsi="Arial" w:cs="Arial"/>
        </w:rPr>
        <w:t>Imma Castaldo</w:t>
      </w:r>
    </w:p>
    <w:p w14:paraId="0000000B" w14:textId="77777777" w:rsidR="00D1217C" w:rsidRDefault="00D1217C">
      <w:pPr>
        <w:rPr>
          <w:rFonts w:ascii="Arial" w:eastAsia="Arial" w:hAnsi="Arial" w:cs="Arial"/>
        </w:rPr>
      </w:pPr>
    </w:p>
    <w:p w14:paraId="0000000C" w14:textId="77777777" w:rsidR="00D1217C" w:rsidRDefault="00000000">
      <w:pPr>
        <w:rPr>
          <w:rFonts w:ascii="Arial" w:eastAsia="Arial" w:hAnsi="Arial" w:cs="Arial"/>
          <w:b/>
        </w:rPr>
      </w:pPr>
      <w:r>
        <w:rPr>
          <w:rFonts w:ascii="Arial" w:eastAsia="Arial" w:hAnsi="Arial" w:cs="Arial"/>
          <w:b/>
        </w:rPr>
        <w:t>RESEARCH FIELD</w:t>
      </w:r>
    </w:p>
    <w:p w14:paraId="0000000D"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Integrative Genomics for Rare Disease Diagnosis and Mechanism Discovery</w:t>
      </w:r>
      <w:r>
        <w:rPr>
          <w:rFonts w:ascii="Arial" w:eastAsia="Arial" w:hAnsi="Arial" w:cs="Arial"/>
        </w:rPr>
        <w:br/>
      </w:r>
    </w:p>
    <w:p w14:paraId="0000000E" w14:textId="77777777" w:rsidR="00D1217C" w:rsidRDefault="00D1217C">
      <w:pPr>
        <w:rPr>
          <w:rFonts w:ascii="Arial" w:eastAsia="Arial" w:hAnsi="Arial" w:cs="Arial"/>
        </w:rPr>
      </w:pPr>
    </w:p>
    <w:p w14:paraId="0000000F" w14:textId="2B21C4ED" w:rsidR="00D1217C" w:rsidRDefault="00000000">
      <w:pPr>
        <w:rPr>
          <w:rFonts w:ascii="Arial" w:eastAsia="Arial" w:hAnsi="Arial" w:cs="Arial"/>
        </w:rPr>
      </w:pPr>
      <w:r>
        <w:rPr>
          <w:rFonts w:ascii="Arial" w:eastAsia="Arial" w:hAnsi="Arial" w:cs="Arial"/>
          <w:b/>
        </w:rPr>
        <w:t>KEYWORDS</w:t>
      </w:r>
      <w:r>
        <w:rPr>
          <w:rFonts w:ascii="Arial" w:eastAsia="Arial" w:hAnsi="Arial" w:cs="Arial"/>
        </w:rPr>
        <w:t xml:space="preserve"> </w:t>
      </w:r>
    </w:p>
    <w:p w14:paraId="00000010"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Rare disease, sequencing, methylation, bioinformatics, X-chromosome</w:t>
      </w:r>
    </w:p>
    <w:p w14:paraId="00000011"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12" w14:textId="77777777" w:rsidR="00D1217C" w:rsidRDefault="00D1217C">
      <w:pPr>
        <w:rPr>
          <w:rFonts w:ascii="Arial" w:eastAsia="Arial" w:hAnsi="Arial" w:cs="Arial"/>
        </w:rPr>
      </w:pPr>
    </w:p>
    <w:p w14:paraId="00000016" w14:textId="05DB0597" w:rsidR="00D1217C" w:rsidRDefault="00000000" w:rsidP="006D4772">
      <w:pPr>
        <w:rPr>
          <w:rFonts w:ascii="Arial" w:eastAsia="Arial" w:hAnsi="Arial" w:cs="Arial"/>
        </w:rPr>
      </w:pPr>
      <w:r>
        <w:rPr>
          <w:rFonts w:ascii="Arial" w:eastAsia="Arial" w:hAnsi="Arial" w:cs="Arial"/>
          <w:b/>
        </w:rPr>
        <w:t>ABSTRACT</w:t>
      </w:r>
      <w:r>
        <w:rPr>
          <w:rFonts w:ascii="Arial" w:eastAsia="Arial" w:hAnsi="Arial" w:cs="Arial"/>
        </w:rPr>
        <w:t xml:space="preserve"> </w:t>
      </w:r>
    </w:p>
    <w:p w14:paraId="00000018" w14:textId="078EA19F"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 xml:space="preserve">Our research group focuses on the molecular mechanisms underlying rare genetic disorders, especially those involving neurodevelopmental, neurological, and syndromic phenotypes. We apply computational methods to </w:t>
      </w:r>
      <w:proofErr w:type="spellStart"/>
      <w:r>
        <w:rPr>
          <w:rFonts w:ascii="Arial" w:eastAsia="Arial" w:hAnsi="Arial" w:cs="Arial"/>
        </w:rPr>
        <w:t>analyse</w:t>
      </w:r>
      <w:proofErr w:type="spellEnd"/>
      <w:r>
        <w:rPr>
          <w:rFonts w:ascii="Arial" w:eastAsia="Arial" w:hAnsi="Arial" w:cs="Arial"/>
        </w:rPr>
        <w:t xml:space="preserve"> genomic and multi-</w:t>
      </w:r>
      <w:proofErr w:type="spellStart"/>
      <w:r>
        <w:rPr>
          <w:rFonts w:ascii="Arial" w:eastAsia="Arial" w:hAnsi="Arial" w:cs="Arial"/>
        </w:rPr>
        <w:t>omic</w:t>
      </w:r>
      <w:proofErr w:type="spellEnd"/>
      <w:r>
        <w:rPr>
          <w:rFonts w:ascii="Arial" w:eastAsia="Arial" w:hAnsi="Arial" w:cs="Arial"/>
        </w:rPr>
        <w:t xml:space="preserve"> datasets.</w:t>
      </w:r>
    </w:p>
    <w:p w14:paraId="0000001A" w14:textId="6E608301"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We aim to connect bioinformatic analysis with clinical and biological interpretation, with the objective of supporting diagnosis and understanding disease mechanisms.</w:t>
      </w:r>
    </w:p>
    <w:p w14:paraId="0000001B"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Our research is often based on challenging or unsolved cases. Our goals are: (a) to identify pathogenic variants that are not revealed by standard diagnostic approaches; (b) to investigate how gene regulation influences phenotypic expression, including variability in severity and penetrance.</w:t>
      </w:r>
    </w:p>
    <w:p w14:paraId="53CE43D9" w14:textId="2940F4A8" w:rsidR="0020506C" w:rsidRPr="0020506C" w:rsidRDefault="0020506C">
      <w:pPr>
        <w:pBdr>
          <w:top w:val="single" w:sz="4" w:space="1" w:color="000000"/>
          <w:left w:val="single" w:sz="4" w:space="4" w:color="000000"/>
          <w:bottom w:val="single" w:sz="4" w:space="1" w:color="000000"/>
          <w:right w:val="single" w:sz="4" w:space="4" w:color="000000"/>
        </w:pBdr>
        <w:rPr>
          <w:rFonts w:ascii="Arial" w:eastAsia="Arial" w:hAnsi="Arial" w:cs="Arial"/>
          <w:b/>
        </w:rPr>
      </w:pPr>
      <w:r>
        <w:rPr>
          <w:rFonts w:ascii="Arial" w:eastAsia="Arial" w:hAnsi="Arial" w:cs="Arial"/>
          <w:b/>
        </w:rPr>
        <w:t>Omics Integration and Intermediate Phenotypes</w:t>
      </w:r>
    </w:p>
    <w:p w14:paraId="00000020" w14:textId="3E722781"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We integrate genomic data with RNA-seq and DNA methylation profiling to capture functional readouts of gene disruption, even when no clear pathogenic variant is detected. This strategy allows us to:</w:t>
      </w:r>
    </w:p>
    <w:p w14:paraId="00000021"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detect gene silencing, aberrant splicing, or monoallelic expression,</w:t>
      </w:r>
    </w:p>
    <w:p w14:paraId="00000022"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define molecular subgroups in heterogeneous cohorts,</w:t>
      </w:r>
    </w:p>
    <w:p w14:paraId="00000023"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identify epigenomic patterns linked to specific genetic or clinical features.</w:t>
      </w:r>
    </w:p>
    <w:p w14:paraId="00000025" w14:textId="24689C71"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 xml:space="preserve">We </w:t>
      </w:r>
      <w:r w:rsidR="006D4772">
        <w:rPr>
          <w:rFonts w:ascii="Arial" w:eastAsia="Arial" w:hAnsi="Arial" w:cs="Arial"/>
        </w:rPr>
        <w:t>c</w:t>
      </w:r>
      <w:r>
        <w:rPr>
          <w:rFonts w:ascii="Arial" w:eastAsia="Arial" w:hAnsi="Arial" w:cs="Arial"/>
        </w:rPr>
        <w:t>onsider these molecular features as intermediate phenotypes, which can help reveal underlying regulatory alterations or undetected variants. This is especially useful in the context of neurological disorders, where molecular stratification may provide insights into disease progression and age of onset.</w:t>
      </w:r>
    </w:p>
    <w:p w14:paraId="00000026"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28" w14:textId="5C467424"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b/>
        </w:rPr>
      </w:pPr>
      <w:r>
        <w:rPr>
          <w:rFonts w:ascii="Arial" w:eastAsia="Arial" w:hAnsi="Arial" w:cs="Arial"/>
          <w:b/>
        </w:rPr>
        <w:t>X-Chromosome Inactivation as a Modulatory Layer</w:t>
      </w:r>
    </w:p>
    <w:p w14:paraId="0000002A" w14:textId="15E261CC"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X-chromosome inactivation (XCI) plays a key role in modulating disease in X-linked conditions, particularly in heterozygous females. Yet, XCI skewing and escape are rarely assessed in diagnostics.</w:t>
      </w:r>
    </w:p>
    <w:p w14:paraId="0000002C" w14:textId="28CE84FC"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We developed X-Pose, an RNA-seq-based method to quantify XCI skewness at gene and patient level. We are now standardizing this approach for broader use and integrating it with long-read methylation data to explore the genetic and epigenetic factors shaping XCI patterns.</w:t>
      </w:r>
    </w:p>
    <w:p w14:paraId="0000002D"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lastRenderedPageBreak/>
        <w:t>Our goal is to position XCI not just as a clinical variable, but as a regulatory layer that can amplify or buffer the effect of genetic variants.</w:t>
      </w:r>
    </w:p>
    <w:p w14:paraId="0000002E"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30" w14:textId="15D08207"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b/>
        </w:rPr>
      </w:pPr>
      <w:proofErr w:type="spellStart"/>
      <w:r>
        <w:rPr>
          <w:rFonts w:ascii="Arial" w:eastAsia="Arial" w:hAnsi="Arial" w:cs="Arial"/>
          <w:b/>
        </w:rPr>
        <w:t>GenePrior</w:t>
      </w:r>
      <w:proofErr w:type="spellEnd"/>
      <w:r>
        <w:rPr>
          <w:rFonts w:ascii="Arial" w:eastAsia="Arial" w:hAnsi="Arial" w:cs="Arial"/>
          <w:b/>
        </w:rPr>
        <w:t>: Integrating Multi-Omics for Variant Prioritization</w:t>
      </w:r>
    </w:p>
    <w:p w14:paraId="00000032" w14:textId="7B190F25"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Building on these layers of multi-</w:t>
      </w:r>
      <w:proofErr w:type="spellStart"/>
      <w:r>
        <w:rPr>
          <w:rFonts w:ascii="Arial" w:eastAsia="Arial" w:hAnsi="Arial" w:cs="Arial"/>
        </w:rPr>
        <w:t>omic</w:t>
      </w:r>
      <w:proofErr w:type="spellEnd"/>
      <w:r>
        <w:rPr>
          <w:rFonts w:ascii="Arial" w:eastAsia="Arial" w:hAnsi="Arial" w:cs="Arial"/>
        </w:rPr>
        <w:t xml:space="preserve"> and regulatory insights, we developed </w:t>
      </w:r>
      <w:proofErr w:type="spellStart"/>
      <w:r>
        <w:rPr>
          <w:rFonts w:ascii="Arial" w:eastAsia="Arial" w:hAnsi="Arial" w:cs="Arial"/>
        </w:rPr>
        <w:t>GenePrior</w:t>
      </w:r>
      <w:proofErr w:type="spellEnd"/>
      <w:r>
        <w:rPr>
          <w:rFonts w:ascii="Arial" w:eastAsia="Arial" w:hAnsi="Arial" w:cs="Arial"/>
        </w:rPr>
        <w:t>, a prioritization tool that integrates multiple layers of annotation—including regulatory elements and expression profiles—alongside classical variant features.</w:t>
      </w:r>
    </w:p>
    <w:p w14:paraId="00000034" w14:textId="0B66FF06"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proofErr w:type="spellStart"/>
      <w:r>
        <w:rPr>
          <w:rFonts w:ascii="Arial" w:eastAsia="Arial" w:hAnsi="Arial" w:cs="Arial"/>
        </w:rPr>
        <w:t>GenePrior</w:t>
      </w:r>
      <w:proofErr w:type="spellEnd"/>
      <w:r>
        <w:rPr>
          <w:rFonts w:ascii="Arial" w:eastAsia="Arial" w:hAnsi="Arial" w:cs="Arial"/>
        </w:rPr>
        <w:t xml:space="preserve"> enables the identification of candidate variants in complex inheritance patterns and supports automated re-analysis as new knowledge becomes available.</w:t>
      </w:r>
    </w:p>
    <w:p w14:paraId="00000035"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This approach moves beyond sequence-centric models toward a function-aware framework, leveraging multi-</w:t>
      </w:r>
      <w:proofErr w:type="spellStart"/>
      <w:r>
        <w:rPr>
          <w:rFonts w:ascii="Arial" w:eastAsia="Arial" w:hAnsi="Arial" w:cs="Arial"/>
        </w:rPr>
        <w:t>omic</w:t>
      </w:r>
      <w:proofErr w:type="spellEnd"/>
      <w:r>
        <w:rPr>
          <w:rFonts w:ascii="Arial" w:eastAsia="Arial" w:hAnsi="Arial" w:cs="Arial"/>
        </w:rPr>
        <w:t xml:space="preserve"> signatures—including expression outliers and epigenetic alterations—to uncover cryptic variants and improve pathogenicity assessment.</w:t>
      </w:r>
    </w:p>
    <w:p w14:paraId="00000036"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37"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38" w14:textId="77777777" w:rsidR="00D1217C" w:rsidRDefault="00D1217C">
      <w:pPr>
        <w:rPr>
          <w:rFonts w:ascii="Arial" w:eastAsia="Arial" w:hAnsi="Arial" w:cs="Arial"/>
        </w:rPr>
      </w:pPr>
    </w:p>
    <w:p w14:paraId="00000039" w14:textId="43256C07" w:rsidR="00D1217C" w:rsidRDefault="00000000">
      <w:pPr>
        <w:rPr>
          <w:rFonts w:ascii="Arial" w:eastAsia="Arial" w:hAnsi="Arial" w:cs="Arial"/>
        </w:rPr>
      </w:pPr>
      <w:r>
        <w:rPr>
          <w:rFonts w:ascii="Arial" w:eastAsia="Arial" w:hAnsi="Arial" w:cs="Arial"/>
          <w:b/>
        </w:rPr>
        <w:t>PUBLICATIONS</w:t>
      </w:r>
      <w:r>
        <w:rPr>
          <w:rFonts w:ascii="Arial" w:eastAsia="Arial" w:hAnsi="Arial" w:cs="Arial"/>
        </w:rPr>
        <w:t xml:space="preserve"> (</w:t>
      </w:r>
      <w:r w:rsidR="006D4772">
        <w:rPr>
          <w:rFonts w:ascii="Arial" w:eastAsia="Arial" w:hAnsi="Arial" w:cs="Arial"/>
        </w:rPr>
        <w:t>only</w:t>
      </w:r>
      <w:r>
        <w:rPr>
          <w:rFonts w:ascii="Arial" w:eastAsia="Arial" w:hAnsi="Arial" w:cs="Arial"/>
        </w:rPr>
        <w:t xml:space="preserve"> 5 </w:t>
      </w:r>
      <w:r w:rsidR="006D4772">
        <w:rPr>
          <w:rFonts w:ascii="Arial" w:eastAsia="Arial" w:hAnsi="Arial" w:cs="Arial"/>
        </w:rPr>
        <w:t xml:space="preserve">in the </w:t>
      </w:r>
      <w:r>
        <w:rPr>
          <w:rFonts w:ascii="Arial" w:eastAsia="Arial" w:hAnsi="Arial" w:cs="Arial"/>
        </w:rPr>
        <w:t xml:space="preserve">last 5 years) </w:t>
      </w:r>
      <w:r w:rsidRPr="006D4772">
        <w:rPr>
          <w:rFonts w:ascii="Arial" w:eastAsia="Arial" w:hAnsi="Arial" w:cs="Arial"/>
          <w:color w:val="EE0000"/>
        </w:rPr>
        <w:t>(from PUBMED using cite/copy function</w:t>
      </w:r>
      <w:r>
        <w:rPr>
          <w:rFonts w:ascii="Arial" w:eastAsia="Arial" w:hAnsi="Arial" w:cs="Arial"/>
        </w:rPr>
        <w:t>)</w:t>
      </w:r>
    </w:p>
    <w:p w14:paraId="0000003A"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3B" w14:textId="77777777"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r w:rsidRPr="006D4772">
        <w:rPr>
          <w:rFonts w:ascii="Arial" w:eastAsia="Arial" w:hAnsi="Arial" w:cs="Arial"/>
          <w:highlight w:val="yellow"/>
        </w:rPr>
        <w:t xml:space="preserve">Pinelli M, et al. A small 7q11.23 microduplication involving GTF2I in a family with intellectual disability. Clin Genet. 2020 </w:t>
      </w:r>
    </w:p>
    <w:p w14:paraId="0000003C" w14:textId="77777777" w:rsidR="00D1217C" w:rsidRPr="006D4772" w:rsidRDefault="00D1217C">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p>
    <w:p w14:paraId="0000003D" w14:textId="77777777"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r w:rsidRPr="006D4772">
        <w:rPr>
          <w:rFonts w:ascii="Arial" w:eastAsia="Arial" w:hAnsi="Arial" w:cs="Arial"/>
          <w:highlight w:val="yellow"/>
        </w:rPr>
        <w:t xml:space="preserve">De Riso G et al. Whole Blood DNA Methylation Analysis Reveals Epigenetic Changes Associated with ARSACS. Cerebellum. 2025 </w:t>
      </w:r>
    </w:p>
    <w:p w14:paraId="0000003E" w14:textId="77777777" w:rsidR="00D1217C" w:rsidRPr="006D4772" w:rsidRDefault="00D1217C">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p>
    <w:p w14:paraId="0000003F" w14:textId="77777777"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r w:rsidRPr="006D4772">
        <w:rPr>
          <w:rFonts w:ascii="Arial" w:eastAsia="Arial" w:hAnsi="Arial" w:cs="Arial"/>
          <w:highlight w:val="yellow"/>
        </w:rPr>
        <w:t xml:space="preserve">Bonfiglio F, et al. </w:t>
      </w:r>
      <w:proofErr w:type="gramStart"/>
      <w:r w:rsidRPr="006D4772">
        <w:rPr>
          <w:rFonts w:ascii="Arial" w:eastAsia="Arial" w:hAnsi="Arial" w:cs="Arial"/>
          <w:highlight w:val="yellow"/>
        </w:rPr>
        <w:t>Best</w:t>
      </w:r>
      <w:proofErr w:type="gramEnd"/>
      <w:r w:rsidRPr="006D4772">
        <w:rPr>
          <w:rFonts w:ascii="Arial" w:eastAsia="Arial" w:hAnsi="Arial" w:cs="Arial"/>
          <w:highlight w:val="yellow"/>
        </w:rPr>
        <w:t xml:space="preserve"> practices for germline variant and DNA methylation analysis of second- and third-generation sequencing data. Hum Genomics. 2024 </w:t>
      </w:r>
    </w:p>
    <w:p w14:paraId="00000040" w14:textId="77777777" w:rsidR="00D1217C" w:rsidRPr="006D4772" w:rsidRDefault="00D1217C">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p>
    <w:p w14:paraId="00000041" w14:textId="77777777"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r w:rsidRPr="006D4772">
        <w:rPr>
          <w:rFonts w:ascii="Arial" w:eastAsia="Arial" w:hAnsi="Arial" w:cs="Arial"/>
          <w:highlight w:val="yellow"/>
        </w:rPr>
        <w:t xml:space="preserve">Richard EM, et al. Bi-allelic variants in SPATA5L1 lead to intellectual disability, spastic-dystonic cerebral palsy, epilepsy, and hearing loss. Am J Hum Genet. 2021 </w:t>
      </w:r>
    </w:p>
    <w:p w14:paraId="00000042" w14:textId="77777777" w:rsidR="00D1217C" w:rsidRPr="006D4772" w:rsidRDefault="00D1217C">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p>
    <w:p w14:paraId="00000043" w14:textId="77777777" w:rsidR="00D1217C" w:rsidRPr="006D4772" w:rsidRDefault="00000000">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r w:rsidRPr="006D4772">
        <w:rPr>
          <w:rFonts w:ascii="Arial" w:eastAsia="Arial" w:hAnsi="Arial" w:cs="Arial"/>
          <w:highlight w:val="yellow"/>
        </w:rPr>
        <w:t xml:space="preserve">Paul MS, et al. Rare EIF4A2 variants are associated with a neurodevelopmental disorder characterized by intellectual disability, hypotonia, and epilepsy. Am J Hum Genet. 2023 </w:t>
      </w:r>
    </w:p>
    <w:p w14:paraId="00000044" w14:textId="77777777" w:rsidR="00D1217C" w:rsidRPr="006D4772" w:rsidRDefault="00D1217C">
      <w:pPr>
        <w:pBdr>
          <w:top w:val="single" w:sz="4" w:space="1" w:color="000000"/>
          <w:left w:val="single" w:sz="4" w:space="4" w:color="000000"/>
          <w:bottom w:val="single" w:sz="4" w:space="1" w:color="000000"/>
          <w:right w:val="single" w:sz="4" w:space="4" w:color="000000"/>
        </w:pBdr>
        <w:rPr>
          <w:rFonts w:ascii="Arial" w:eastAsia="Arial" w:hAnsi="Arial" w:cs="Arial"/>
          <w:highlight w:val="yellow"/>
        </w:rPr>
      </w:pPr>
    </w:p>
    <w:p w14:paraId="00000045"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sidRPr="006D4772">
        <w:rPr>
          <w:rFonts w:ascii="Arial" w:eastAsia="Arial" w:hAnsi="Arial" w:cs="Arial"/>
          <w:highlight w:val="yellow"/>
        </w:rPr>
        <w:t>Bedoni N, et al. An Alu-mediated duplication in NMNAT1, involved in NAD biosynthesis, causes a novel syndrome, SHILCA, affecting multiple tissues and organs. Hum Mol Genet. 2020.</w:t>
      </w:r>
    </w:p>
    <w:p w14:paraId="00000046"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47" w14:textId="77777777" w:rsidR="00D1217C" w:rsidRDefault="00D1217C">
      <w:pPr>
        <w:rPr>
          <w:rFonts w:ascii="Arial" w:eastAsia="Arial" w:hAnsi="Arial" w:cs="Arial"/>
        </w:rPr>
      </w:pPr>
    </w:p>
    <w:p w14:paraId="00000048" w14:textId="07A5E127" w:rsidR="00D1217C" w:rsidRDefault="00000000">
      <w:pPr>
        <w:rPr>
          <w:rFonts w:ascii="Arial" w:eastAsia="Arial" w:hAnsi="Arial" w:cs="Arial"/>
        </w:rPr>
      </w:pPr>
      <w:r>
        <w:rPr>
          <w:rFonts w:ascii="Arial" w:eastAsia="Arial" w:hAnsi="Arial" w:cs="Arial"/>
          <w:b/>
        </w:rPr>
        <w:t>FUNDING</w:t>
      </w:r>
      <w:r>
        <w:rPr>
          <w:rFonts w:ascii="Arial" w:eastAsia="Arial" w:hAnsi="Arial" w:cs="Arial"/>
        </w:rPr>
        <w:t xml:space="preserve"> </w:t>
      </w:r>
    </w:p>
    <w:p w14:paraId="00000049"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4A"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 xml:space="preserve">PNRR-MR1-2022-1237606: </w:t>
      </w:r>
      <w:proofErr w:type="spellStart"/>
      <w:r>
        <w:rPr>
          <w:rFonts w:ascii="Arial" w:eastAsia="Arial" w:hAnsi="Arial" w:cs="Arial"/>
        </w:rPr>
        <w:t>Multiomic</w:t>
      </w:r>
      <w:proofErr w:type="spellEnd"/>
      <w:r>
        <w:rPr>
          <w:rFonts w:ascii="Arial" w:eastAsia="Arial" w:hAnsi="Arial" w:cs="Arial"/>
        </w:rPr>
        <w:t xml:space="preserve"> Strategies </w:t>
      </w:r>
      <w:proofErr w:type="gramStart"/>
      <w:r>
        <w:rPr>
          <w:rFonts w:ascii="Arial" w:eastAsia="Arial" w:hAnsi="Arial" w:cs="Arial"/>
        </w:rPr>
        <w:t>To</w:t>
      </w:r>
      <w:proofErr w:type="gramEnd"/>
      <w:r>
        <w:rPr>
          <w:rFonts w:ascii="Arial" w:eastAsia="Arial" w:hAnsi="Arial" w:cs="Arial"/>
        </w:rPr>
        <w:t xml:space="preserve"> Implement </w:t>
      </w:r>
      <w:proofErr w:type="gramStart"/>
      <w:r>
        <w:rPr>
          <w:rFonts w:ascii="Arial" w:eastAsia="Arial" w:hAnsi="Arial" w:cs="Arial"/>
        </w:rPr>
        <w:t>The</w:t>
      </w:r>
      <w:proofErr w:type="gramEnd"/>
      <w:r>
        <w:rPr>
          <w:rFonts w:ascii="Arial" w:eastAsia="Arial" w:hAnsi="Arial" w:cs="Arial"/>
        </w:rPr>
        <w:t xml:space="preserve"> Diagnostic Workflow </w:t>
      </w:r>
      <w:proofErr w:type="gramStart"/>
      <w:r>
        <w:rPr>
          <w:rFonts w:ascii="Arial" w:eastAsia="Arial" w:hAnsi="Arial" w:cs="Arial"/>
        </w:rPr>
        <w:t>Of</w:t>
      </w:r>
      <w:proofErr w:type="gramEnd"/>
      <w:r>
        <w:rPr>
          <w:rFonts w:ascii="Arial" w:eastAsia="Arial" w:hAnsi="Arial" w:cs="Arial"/>
        </w:rPr>
        <w:t xml:space="preserve"> Rare Diseases - </w:t>
      </w:r>
      <w:proofErr w:type="spellStart"/>
      <w:r>
        <w:rPr>
          <w:rFonts w:ascii="Arial" w:eastAsia="Arial" w:hAnsi="Arial" w:cs="Arial"/>
        </w:rPr>
        <w:t>Ministero</w:t>
      </w:r>
      <w:proofErr w:type="spellEnd"/>
      <w:r>
        <w:rPr>
          <w:rFonts w:ascii="Arial" w:eastAsia="Arial" w:hAnsi="Arial" w:cs="Arial"/>
        </w:rPr>
        <w:t xml:space="preserve"> della Salute, IT (May 2023-Nov 2025)</w:t>
      </w:r>
    </w:p>
    <w:p w14:paraId="0000004B"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4C"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 xml:space="preserve">PRIN 2022ENM9AZ: Drug repositioning for Retinitis Pigmentosa by an artificial intelligence application to single-cell transcriptomics, </w:t>
      </w:r>
      <w:proofErr w:type="spellStart"/>
      <w:r>
        <w:rPr>
          <w:rFonts w:ascii="Arial" w:eastAsia="Arial" w:hAnsi="Arial" w:cs="Arial"/>
        </w:rPr>
        <w:t>Ministero</w:t>
      </w:r>
      <w:proofErr w:type="spellEnd"/>
      <w:r>
        <w:rPr>
          <w:rFonts w:ascii="Arial" w:eastAsia="Arial" w:hAnsi="Arial" w:cs="Arial"/>
        </w:rPr>
        <w:t xml:space="preserve"> </w:t>
      </w:r>
      <w:proofErr w:type="spellStart"/>
      <w:r>
        <w:rPr>
          <w:rFonts w:ascii="Arial" w:eastAsia="Arial" w:hAnsi="Arial" w:cs="Arial"/>
        </w:rPr>
        <w:t>dell’Università</w:t>
      </w:r>
      <w:proofErr w:type="spellEnd"/>
      <w:r>
        <w:rPr>
          <w:rFonts w:ascii="Arial" w:eastAsia="Arial" w:hAnsi="Arial" w:cs="Arial"/>
        </w:rPr>
        <w:t xml:space="preserve"> e della </w:t>
      </w:r>
      <w:proofErr w:type="spellStart"/>
      <w:r>
        <w:rPr>
          <w:rFonts w:ascii="Arial" w:eastAsia="Arial" w:hAnsi="Arial" w:cs="Arial"/>
        </w:rPr>
        <w:t>Ricerca</w:t>
      </w:r>
      <w:proofErr w:type="spellEnd"/>
      <w:r>
        <w:rPr>
          <w:rFonts w:ascii="Arial" w:eastAsia="Arial" w:hAnsi="Arial" w:cs="Arial"/>
        </w:rPr>
        <w:t>, IT (Sept 2023-Feb 2026)</w:t>
      </w:r>
    </w:p>
    <w:p w14:paraId="0000004D"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4E" w14:textId="77777777"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proofErr w:type="spellStart"/>
      <w:r>
        <w:rPr>
          <w:rFonts w:ascii="Arial" w:eastAsia="Arial" w:hAnsi="Arial" w:cs="Arial"/>
        </w:rPr>
        <w:t>Ricerca</w:t>
      </w:r>
      <w:proofErr w:type="spellEnd"/>
      <w:r>
        <w:rPr>
          <w:rFonts w:ascii="Arial" w:eastAsia="Arial" w:hAnsi="Arial" w:cs="Arial"/>
        </w:rPr>
        <w:t xml:space="preserve"> </w:t>
      </w:r>
      <w:proofErr w:type="spellStart"/>
      <w:r>
        <w:rPr>
          <w:rFonts w:ascii="Arial" w:eastAsia="Arial" w:hAnsi="Arial" w:cs="Arial"/>
        </w:rPr>
        <w:t>Finalizzata</w:t>
      </w:r>
      <w:proofErr w:type="spellEnd"/>
      <w:r>
        <w:rPr>
          <w:rFonts w:ascii="Arial" w:eastAsia="Arial" w:hAnsi="Arial" w:cs="Arial"/>
        </w:rPr>
        <w:t xml:space="preserve">: RF 2021 12373524: A Cost Effective Multi Omics Strategy </w:t>
      </w:r>
      <w:proofErr w:type="gramStart"/>
      <w:r>
        <w:rPr>
          <w:rFonts w:ascii="Arial" w:eastAsia="Arial" w:hAnsi="Arial" w:cs="Arial"/>
        </w:rPr>
        <w:t>For</w:t>
      </w:r>
      <w:proofErr w:type="gramEnd"/>
      <w:r>
        <w:rPr>
          <w:rFonts w:ascii="Arial" w:eastAsia="Arial" w:hAnsi="Arial" w:cs="Arial"/>
        </w:rPr>
        <w:t xml:space="preserve"> </w:t>
      </w:r>
      <w:proofErr w:type="gramStart"/>
      <w:r>
        <w:rPr>
          <w:rFonts w:ascii="Arial" w:eastAsia="Arial" w:hAnsi="Arial" w:cs="Arial"/>
        </w:rPr>
        <w:t>The</w:t>
      </w:r>
      <w:proofErr w:type="gramEnd"/>
      <w:r>
        <w:rPr>
          <w:rFonts w:ascii="Arial" w:eastAsia="Arial" w:hAnsi="Arial" w:cs="Arial"/>
        </w:rPr>
        <w:t xml:space="preserve"> Diagnosis </w:t>
      </w:r>
      <w:proofErr w:type="gramStart"/>
      <w:r>
        <w:rPr>
          <w:rFonts w:ascii="Arial" w:eastAsia="Arial" w:hAnsi="Arial" w:cs="Arial"/>
        </w:rPr>
        <w:t>Of</w:t>
      </w:r>
      <w:proofErr w:type="gramEnd"/>
      <w:r>
        <w:rPr>
          <w:rFonts w:ascii="Arial" w:eastAsia="Arial" w:hAnsi="Arial" w:cs="Arial"/>
        </w:rPr>
        <w:t xml:space="preserve"> Rare Mendelian Disorders, </w:t>
      </w:r>
      <w:proofErr w:type="spellStart"/>
      <w:r>
        <w:rPr>
          <w:rFonts w:ascii="Arial" w:eastAsia="Arial" w:hAnsi="Arial" w:cs="Arial"/>
        </w:rPr>
        <w:t>Ministero</w:t>
      </w:r>
      <w:proofErr w:type="spellEnd"/>
      <w:r>
        <w:rPr>
          <w:rFonts w:ascii="Arial" w:eastAsia="Arial" w:hAnsi="Arial" w:cs="Arial"/>
        </w:rPr>
        <w:t xml:space="preserve"> della Salute, IT (Apr 2023-Mar 2026)</w:t>
      </w:r>
    </w:p>
    <w:p w14:paraId="0000004F" w14:textId="77777777" w:rsidR="00D1217C" w:rsidRDefault="00D1217C">
      <w:pPr>
        <w:pBdr>
          <w:top w:val="single" w:sz="4" w:space="1" w:color="000000"/>
          <w:left w:val="single" w:sz="4" w:space="4" w:color="000000"/>
          <w:bottom w:val="single" w:sz="4" w:space="1" w:color="000000"/>
          <w:right w:val="single" w:sz="4" w:space="4" w:color="000000"/>
        </w:pBdr>
        <w:rPr>
          <w:rFonts w:ascii="Arial" w:eastAsia="Arial" w:hAnsi="Arial" w:cs="Arial"/>
        </w:rPr>
      </w:pPr>
    </w:p>
    <w:p w14:paraId="00000050" w14:textId="01BB4C9E" w:rsidR="00D1217C" w:rsidRDefault="00000000">
      <w:pPr>
        <w:pBdr>
          <w:top w:val="single" w:sz="4" w:space="1" w:color="000000"/>
          <w:left w:val="single" w:sz="4" w:space="4" w:color="000000"/>
          <w:bottom w:val="single" w:sz="4" w:space="1" w:color="000000"/>
          <w:right w:val="single" w:sz="4" w:space="4" w:color="000000"/>
        </w:pBdr>
        <w:rPr>
          <w:rFonts w:ascii="Arial" w:eastAsia="Arial" w:hAnsi="Arial" w:cs="Arial"/>
        </w:rPr>
      </w:pPr>
      <w:r>
        <w:rPr>
          <w:rFonts w:ascii="Arial" w:eastAsia="Arial" w:hAnsi="Arial" w:cs="Arial"/>
        </w:rPr>
        <w:t xml:space="preserve">Discovering whole blood DNA methylation biomarkers of ARSACS progression, Ataxia Charlevoix-Saguenay Foundation, CA (2024-2025) </w:t>
      </w:r>
    </w:p>
    <w:p w14:paraId="00000051" w14:textId="77777777" w:rsidR="00D1217C" w:rsidRDefault="00D1217C">
      <w:pPr>
        <w:rPr>
          <w:rFonts w:ascii="Arial" w:eastAsia="Arial" w:hAnsi="Arial" w:cs="Arial"/>
        </w:rPr>
      </w:pPr>
    </w:p>
    <w:sectPr w:rsidR="00D1217C">
      <w:headerReference w:type="default" r:id="rId7"/>
      <w:pgSz w:w="11900" w:h="16840"/>
      <w:pgMar w:top="1417" w:right="1134" w:bottom="1134" w:left="1134"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FB56EE" w14:textId="77777777" w:rsidR="00905AD9" w:rsidRDefault="00905AD9">
      <w:r>
        <w:separator/>
      </w:r>
    </w:p>
  </w:endnote>
  <w:endnote w:type="continuationSeparator" w:id="0">
    <w:p w14:paraId="22A2F8F0" w14:textId="77777777" w:rsidR="00905AD9" w:rsidRDefault="00905A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embedRegular r:id="rId1" w:fontKey="{026D8276-D04B-D44B-8E0D-6E3382EF7489}"/>
    <w:embedItalic r:id="rId2" w:fontKey="{225E5734-0B01-1742-BC80-3919F1C6288D}"/>
  </w:font>
  <w:font w:name="Play">
    <w:charset w:val="00"/>
    <w:family w:val="auto"/>
    <w:pitch w:val="default"/>
    <w:embedRegular r:id="rId3" w:fontKey="{77670514-3235-B44F-84D9-8CA24EC29D07}"/>
  </w:font>
  <w:font w:name="Times New Roman">
    <w:panose1 w:val="02020603050405020304"/>
    <w:charset w:val="00"/>
    <w:family w:val="roman"/>
    <w:pitch w:val="variable"/>
    <w:sig w:usb0="E0002EFF" w:usb1="C000785B" w:usb2="00000009" w:usb3="00000000" w:csb0="000001FF" w:csb1="00000000"/>
    <w:embedRegular r:id="rId4" w:fontKey="{924A592D-3541-6943-9184-BB2857643484}"/>
    <w:embedBold r:id="rId5" w:fontKey="{5F2C3235-AC91-1248-9454-E3F68DCE6EB1}"/>
    <w:embedItalic r:id="rId6" w:fontKey="{491770E4-A052-FC45-834B-898BD361F20D}"/>
  </w:font>
  <w:font w:name="Aptos Display">
    <w:panose1 w:val="020B0004020202020204"/>
    <w:charset w:val="00"/>
    <w:family w:val="swiss"/>
    <w:pitch w:val="variable"/>
    <w:sig w:usb0="20000287" w:usb1="00000003" w:usb2="00000000" w:usb3="00000000" w:csb0="0000019F" w:csb1="00000000"/>
    <w:embedRegular r:id="rId7" w:fontKey="{83A5D6CC-DC8F-FD43-98C2-628A1E374702}"/>
  </w:font>
  <w:font w:name="Arial">
    <w:panose1 w:val="020B0604020202020204"/>
    <w:charset w:val="00"/>
    <w:family w:val="swiss"/>
    <w:pitch w:val="variable"/>
    <w:sig w:usb0="E0002AFF" w:usb1="C0007843" w:usb2="00000009" w:usb3="00000000" w:csb0="000001FF" w:csb1="00000000"/>
    <w:embedRegular r:id="rId8" w:fontKey="{4B0E40B4-4459-E448-B738-7D2070161373}"/>
    <w:embedBold r:id="rId9" w:fontKey="{0E173F5F-A477-4646-8DA9-17B5D3FDF0D2}"/>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D700E5" w14:textId="77777777" w:rsidR="00905AD9" w:rsidRDefault="00905AD9">
      <w:r>
        <w:separator/>
      </w:r>
    </w:p>
  </w:footnote>
  <w:footnote w:type="continuationSeparator" w:id="0">
    <w:p w14:paraId="5155CD26" w14:textId="77777777" w:rsidR="00905AD9" w:rsidRDefault="00905A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52" w14:textId="77777777" w:rsidR="00D1217C" w:rsidRDefault="00D1217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17C"/>
    <w:rsid w:val="0020506C"/>
    <w:rsid w:val="0034102C"/>
    <w:rsid w:val="00546DC9"/>
    <w:rsid w:val="006D4772"/>
    <w:rsid w:val="008830F8"/>
    <w:rsid w:val="00905AD9"/>
    <w:rsid w:val="00D1217C"/>
    <w:rsid w:val="00E03E0E"/>
    <w:rsid w:val="00E061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7009C141"/>
  <w15:docId w15:val="{08B301B3-B50E-6B47-9AA4-D083DA88F3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360" w:after="80"/>
      <w:outlineLvl w:val="0"/>
    </w:pPr>
    <w:rPr>
      <w:rFonts w:ascii="Play" w:eastAsia="Play" w:hAnsi="Play" w:cs="Play"/>
      <w:color w:val="0F4761"/>
      <w:sz w:val="40"/>
      <w:szCs w:val="40"/>
    </w:rPr>
  </w:style>
  <w:style w:type="paragraph" w:styleId="Titolo2">
    <w:name w:val="heading 2"/>
    <w:basedOn w:val="Normale"/>
    <w:next w:val="Normale"/>
    <w:uiPriority w:val="9"/>
    <w:semiHidden/>
    <w:unhideWhenUsed/>
    <w:qFormat/>
    <w:pPr>
      <w:keepNext/>
      <w:keepLines/>
      <w:spacing w:before="160" w:after="80"/>
      <w:outlineLvl w:val="1"/>
    </w:pPr>
    <w:rPr>
      <w:rFonts w:ascii="Play" w:eastAsia="Play" w:hAnsi="Play" w:cs="Play"/>
      <w:color w:val="0F4761"/>
      <w:sz w:val="32"/>
      <w:szCs w:val="32"/>
    </w:rPr>
  </w:style>
  <w:style w:type="paragraph" w:styleId="Titolo3">
    <w:name w:val="heading 3"/>
    <w:basedOn w:val="Normale"/>
    <w:next w:val="Normale"/>
    <w:uiPriority w:val="9"/>
    <w:semiHidden/>
    <w:unhideWhenUsed/>
    <w:qFormat/>
    <w:pPr>
      <w:keepNext/>
      <w:keepLines/>
      <w:spacing w:before="160" w:after="80"/>
      <w:outlineLvl w:val="2"/>
    </w:pPr>
    <w:rPr>
      <w:color w:val="0F4761"/>
      <w:sz w:val="28"/>
      <w:szCs w:val="28"/>
    </w:rPr>
  </w:style>
  <w:style w:type="paragraph" w:styleId="Titolo4">
    <w:name w:val="heading 4"/>
    <w:basedOn w:val="Normale"/>
    <w:next w:val="Normale"/>
    <w:uiPriority w:val="9"/>
    <w:semiHidden/>
    <w:unhideWhenUsed/>
    <w:qFormat/>
    <w:pPr>
      <w:keepNext/>
      <w:keepLines/>
      <w:spacing w:before="80" w:after="40"/>
      <w:outlineLvl w:val="3"/>
    </w:pPr>
    <w:rPr>
      <w:i/>
      <w:color w:val="0F4761"/>
    </w:rPr>
  </w:style>
  <w:style w:type="paragraph" w:styleId="Titolo5">
    <w:name w:val="heading 5"/>
    <w:basedOn w:val="Normale"/>
    <w:next w:val="Normale"/>
    <w:uiPriority w:val="9"/>
    <w:semiHidden/>
    <w:unhideWhenUsed/>
    <w:qFormat/>
    <w:pPr>
      <w:keepNext/>
      <w:keepLines/>
      <w:spacing w:before="80" w:after="40"/>
      <w:outlineLvl w:val="4"/>
    </w:pPr>
    <w:rPr>
      <w:color w:val="0F4761"/>
    </w:rPr>
  </w:style>
  <w:style w:type="paragraph" w:styleId="Titolo6">
    <w:name w:val="heading 6"/>
    <w:basedOn w:val="Normale"/>
    <w:next w:val="Normale"/>
    <w:uiPriority w:val="9"/>
    <w:semiHidden/>
    <w:unhideWhenUsed/>
    <w:qFormat/>
    <w:pPr>
      <w:keepNext/>
      <w:keepLines/>
      <w:spacing w:before="40"/>
      <w:outlineLvl w:val="5"/>
    </w:pPr>
    <w:rPr>
      <w:i/>
      <w:color w:val="595959"/>
    </w:rPr>
  </w:style>
  <w:style w:type="paragraph" w:styleId="Titolo7">
    <w:name w:val="heading 7"/>
    <w:link w:val="Titolo7Carattere"/>
    <w:uiPriority w:val="9"/>
    <w:semiHidden/>
    <w:unhideWhenUsed/>
    <w:qFormat/>
    <w:rsid w:val="00FD54BF"/>
    <w:pPr>
      <w:keepNext/>
      <w:keepLines/>
      <w:spacing w:before="40"/>
      <w:outlineLvl w:val="6"/>
    </w:pPr>
    <w:rPr>
      <w:rFonts w:eastAsiaTheme="majorEastAsia" w:cstheme="majorBidi"/>
      <w:color w:val="595959" w:themeColor="text1" w:themeTint="A6"/>
    </w:rPr>
  </w:style>
  <w:style w:type="paragraph" w:styleId="Titolo8">
    <w:name w:val="heading 8"/>
    <w:link w:val="Titolo8Carattere"/>
    <w:uiPriority w:val="9"/>
    <w:semiHidden/>
    <w:unhideWhenUsed/>
    <w:qFormat/>
    <w:rsid w:val="00FD54BF"/>
    <w:pPr>
      <w:keepNext/>
      <w:keepLines/>
      <w:outlineLvl w:val="7"/>
    </w:pPr>
    <w:rPr>
      <w:rFonts w:eastAsiaTheme="majorEastAsia" w:cstheme="majorBidi"/>
      <w:i/>
      <w:iCs/>
      <w:color w:val="272727" w:themeColor="text1" w:themeTint="D8"/>
    </w:rPr>
  </w:style>
  <w:style w:type="paragraph" w:styleId="Titolo9">
    <w:name w:val="heading 9"/>
    <w:link w:val="Titolo9Carattere"/>
    <w:uiPriority w:val="9"/>
    <w:semiHidden/>
    <w:unhideWhenUsed/>
    <w:qFormat/>
    <w:rsid w:val="00FD54BF"/>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spacing w:after="80"/>
    </w:pPr>
    <w:rPr>
      <w:rFonts w:ascii="Play" w:eastAsia="Play" w:hAnsi="Play" w:cs="Play"/>
      <w:sz w:val="56"/>
      <w:szCs w:val="56"/>
    </w:rPr>
  </w:style>
  <w:style w:type="character" w:customStyle="1" w:styleId="Titolo1Carattere">
    <w:name w:val="Titolo 1 Carattere"/>
    <w:basedOn w:val="Carpredefinitoparagrafo"/>
    <w:uiPriority w:val="9"/>
    <w:rsid w:val="00FD54BF"/>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uiPriority w:val="9"/>
    <w:semiHidden/>
    <w:rsid w:val="00FD54BF"/>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uiPriority w:val="9"/>
    <w:semiHidden/>
    <w:rsid w:val="00FD54BF"/>
    <w:rPr>
      <w:rFonts w:eastAsiaTheme="majorEastAsia" w:cstheme="majorBidi"/>
      <w:color w:val="0F4761" w:themeColor="accent1" w:themeShade="BF"/>
      <w:sz w:val="28"/>
      <w:szCs w:val="28"/>
    </w:rPr>
  </w:style>
  <w:style w:type="character" w:customStyle="1" w:styleId="Titolo4Carattere">
    <w:name w:val="Titolo 4 Carattere"/>
    <w:basedOn w:val="Carpredefinitoparagrafo"/>
    <w:uiPriority w:val="9"/>
    <w:semiHidden/>
    <w:rsid w:val="00FD54BF"/>
    <w:rPr>
      <w:rFonts w:eastAsiaTheme="majorEastAsia" w:cstheme="majorBidi"/>
      <w:i/>
      <w:iCs/>
      <w:color w:val="0F4761" w:themeColor="accent1" w:themeShade="BF"/>
    </w:rPr>
  </w:style>
  <w:style w:type="character" w:customStyle="1" w:styleId="Titolo5Carattere">
    <w:name w:val="Titolo 5 Carattere"/>
    <w:basedOn w:val="Carpredefinitoparagrafo"/>
    <w:uiPriority w:val="9"/>
    <w:semiHidden/>
    <w:rsid w:val="00FD54BF"/>
    <w:rPr>
      <w:rFonts w:eastAsiaTheme="majorEastAsia" w:cstheme="majorBidi"/>
      <w:color w:val="0F4761" w:themeColor="accent1" w:themeShade="BF"/>
    </w:rPr>
  </w:style>
  <w:style w:type="character" w:customStyle="1" w:styleId="Titolo6Carattere">
    <w:name w:val="Titolo 6 Carattere"/>
    <w:basedOn w:val="Carpredefinitoparagrafo"/>
    <w:uiPriority w:val="9"/>
    <w:semiHidden/>
    <w:rsid w:val="00FD54B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FD54B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FD54B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FD54BF"/>
    <w:rPr>
      <w:rFonts w:eastAsiaTheme="majorEastAsia" w:cstheme="majorBidi"/>
      <w:color w:val="272727" w:themeColor="text1" w:themeTint="D8"/>
    </w:rPr>
  </w:style>
  <w:style w:type="character" w:customStyle="1" w:styleId="TitoloCarattere">
    <w:name w:val="Titolo Carattere"/>
    <w:basedOn w:val="Carpredefinitoparagrafo"/>
    <w:uiPriority w:val="10"/>
    <w:rsid w:val="00FD54BF"/>
    <w:rPr>
      <w:rFonts w:asciiTheme="majorHAnsi" w:eastAsiaTheme="majorEastAsia" w:hAnsiTheme="majorHAnsi" w:cstheme="majorBidi"/>
      <w:spacing w:val="-10"/>
      <w:kern w:val="28"/>
      <w:sz w:val="56"/>
      <w:szCs w:val="56"/>
    </w:rPr>
  </w:style>
  <w:style w:type="character" w:customStyle="1" w:styleId="SottotitoloCarattere">
    <w:name w:val="Sottotitolo Carattere"/>
    <w:basedOn w:val="Carpredefinitoparagrafo"/>
    <w:uiPriority w:val="11"/>
    <w:rsid w:val="00FD54BF"/>
    <w:rPr>
      <w:rFonts w:eastAsiaTheme="majorEastAsia" w:cstheme="majorBidi"/>
      <w:color w:val="595959" w:themeColor="text1" w:themeTint="A6"/>
      <w:spacing w:val="15"/>
      <w:sz w:val="28"/>
      <w:szCs w:val="28"/>
    </w:rPr>
  </w:style>
  <w:style w:type="paragraph" w:styleId="Citazione">
    <w:name w:val="Quote"/>
    <w:link w:val="CitazioneCarattere"/>
    <w:uiPriority w:val="29"/>
    <w:qFormat/>
    <w:rsid w:val="00FD54B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FD54BF"/>
    <w:rPr>
      <w:i/>
      <w:iCs/>
      <w:color w:val="404040" w:themeColor="text1" w:themeTint="BF"/>
    </w:rPr>
  </w:style>
  <w:style w:type="paragraph" w:styleId="Paragrafoelenco">
    <w:name w:val="List Paragraph"/>
    <w:uiPriority w:val="34"/>
    <w:qFormat/>
    <w:rsid w:val="00FD54BF"/>
    <w:pPr>
      <w:ind w:left="720"/>
      <w:contextualSpacing/>
    </w:pPr>
  </w:style>
  <w:style w:type="character" w:styleId="Enfasiintensa">
    <w:name w:val="Intense Emphasis"/>
    <w:basedOn w:val="Carpredefinitoparagrafo"/>
    <w:uiPriority w:val="21"/>
    <w:qFormat/>
    <w:rsid w:val="00FD54BF"/>
    <w:rPr>
      <w:i/>
      <w:iCs/>
      <w:color w:val="0F4761" w:themeColor="accent1" w:themeShade="BF"/>
    </w:rPr>
  </w:style>
  <w:style w:type="paragraph" w:styleId="Citazioneintensa">
    <w:name w:val="Intense Quote"/>
    <w:link w:val="CitazioneintensaCarattere"/>
    <w:uiPriority w:val="30"/>
    <w:qFormat/>
    <w:rsid w:val="00FD54B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FD54BF"/>
    <w:rPr>
      <w:i/>
      <w:iCs/>
      <w:color w:val="0F4761" w:themeColor="accent1" w:themeShade="BF"/>
    </w:rPr>
  </w:style>
  <w:style w:type="character" w:styleId="Riferimentointenso">
    <w:name w:val="Intense Reference"/>
    <w:basedOn w:val="Carpredefinitoparagrafo"/>
    <w:uiPriority w:val="32"/>
    <w:qFormat/>
    <w:rsid w:val="00FD54BF"/>
    <w:rPr>
      <w:b/>
      <w:bCs/>
      <w:smallCaps/>
      <w:color w:val="0F4761" w:themeColor="accent1" w:themeShade="BF"/>
      <w:spacing w:val="5"/>
    </w:rPr>
  </w:style>
  <w:style w:type="paragraph" w:styleId="Sottotitolo">
    <w:name w:val="Subtitle"/>
    <w:basedOn w:val="Normale"/>
    <w:next w:val="Normale"/>
    <w:uiPriority w:val="11"/>
    <w:qFormat/>
    <w:pPr>
      <w:spacing w:after="160"/>
    </w:pPr>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v+MuCmt4znABTp8wnMZt7PepOTw==">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648</Words>
  <Characters>4182</Characters>
  <Application>Microsoft Office Word</Application>
  <DocSecurity>0</DocSecurity>
  <Lines>104</Lines>
  <Paragraphs>47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 CARLOMAGNO</dc:creator>
  <cp:lastModifiedBy>FRANCESCA CARLOMAGNO</cp:lastModifiedBy>
  <cp:revision>4</cp:revision>
  <dcterms:created xsi:type="dcterms:W3CDTF">2025-10-25T13:37:00Z</dcterms:created>
  <dcterms:modified xsi:type="dcterms:W3CDTF">2026-01-27T10:54:00Z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ad0b24d-6422-44b0-b3de-abb3a9e8c81a_Enabled">
    <vt:lpwstr>true</vt:lpwstr>
  </property>
  <property fmtid="{D5CDD505-2E9C-101B-9397-08002B2CF9AE}" pid="3" name="MSIP_Label_2ad0b24d-6422-44b0-b3de-abb3a9e8c81a_SetDate">
    <vt:lpwstr>2025-07-02T10:44:54Z</vt:lpwstr>
  </property>
  <property fmtid="{D5CDD505-2E9C-101B-9397-08002B2CF9AE}" pid="4" name="MSIP_Label_2ad0b24d-6422-44b0-b3de-abb3a9e8c81a_Method">
    <vt:lpwstr>Standard</vt:lpwstr>
  </property>
  <property fmtid="{D5CDD505-2E9C-101B-9397-08002B2CF9AE}" pid="5" name="MSIP_Label_2ad0b24d-6422-44b0-b3de-abb3a9e8c81a_Name">
    <vt:lpwstr>defa4170-0d19-0005-0004-bc88714345d2</vt:lpwstr>
  </property>
  <property fmtid="{D5CDD505-2E9C-101B-9397-08002B2CF9AE}" pid="6" name="MSIP_Label_2ad0b24d-6422-44b0-b3de-abb3a9e8c81a_SiteId">
    <vt:lpwstr>2fcfe26a-bb62-46b0-b1e3-28f9da0c45fd</vt:lpwstr>
  </property>
  <property fmtid="{D5CDD505-2E9C-101B-9397-08002B2CF9AE}" pid="7" name="MSIP_Label_2ad0b24d-6422-44b0-b3de-abb3a9e8c81a_ActionId">
    <vt:lpwstr>c146613d-f4d0-4690-a03c-fd203b3b3f55</vt:lpwstr>
  </property>
  <property fmtid="{D5CDD505-2E9C-101B-9397-08002B2CF9AE}" pid="8" name="MSIP_Label_2ad0b24d-6422-44b0-b3de-abb3a9e8c81a_ContentBits">
    <vt:lpwstr>0</vt:lpwstr>
  </property>
  <property fmtid="{D5CDD505-2E9C-101B-9397-08002B2CF9AE}" pid="9" name="MSIP_Label_2ad0b24d-6422-44b0-b3de-abb3a9e8c81a_Tag">
    <vt:lpwstr>50, 3, 0, 1</vt:lpwstr>
  </property>
</Properties>
</file>