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50090A" w:rsidRDefault="009F211E">
      <w:pPr>
        <w:rPr>
          <w:rFonts w:ascii="Arial" w:hAnsi="Arial" w:cs="Arial"/>
          <w:lang w:val="en-GB"/>
        </w:rPr>
      </w:pPr>
    </w:p>
    <w:p w14:paraId="527B70D5" w14:textId="3059BB63" w:rsidR="00FD54BF" w:rsidRPr="0050090A" w:rsidRDefault="009F211E">
      <w:pPr>
        <w:rPr>
          <w:rFonts w:ascii="Arial" w:hAnsi="Arial" w:cs="Arial"/>
          <w:b/>
          <w:bCs/>
          <w:lang w:val="en-GB"/>
        </w:rPr>
      </w:pPr>
      <w:r w:rsidRPr="0050090A">
        <w:rPr>
          <w:rFonts w:ascii="Arial" w:hAnsi="Arial" w:cs="Arial"/>
          <w:b/>
          <w:bCs/>
          <w:lang w:val="en-GB"/>
        </w:rPr>
        <w:t xml:space="preserve">PI </w:t>
      </w:r>
      <w:r w:rsidR="00FD54BF" w:rsidRPr="0050090A">
        <w:rPr>
          <w:rFonts w:ascii="Arial" w:hAnsi="Arial" w:cs="Arial"/>
          <w:b/>
          <w:bCs/>
          <w:lang w:val="en-GB"/>
        </w:rPr>
        <w:t>N</w:t>
      </w:r>
      <w:r w:rsidRPr="0050090A">
        <w:rPr>
          <w:rFonts w:ascii="Arial" w:hAnsi="Arial" w:cs="Arial"/>
          <w:b/>
          <w:bCs/>
          <w:lang w:val="en-GB"/>
        </w:rPr>
        <w:t>AME</w:t>
      </w:r>
      <w:r w:rsidR="00FD54BF" w:rsidRPr="0050090A">
        <w:rPr>
          <w:rFonts w:ascii="Arial" w:hAnsi="Arial" w:cs="Arial"/>
          <w:b/>
          <w:bCs/>
          <w:lang w:val="en-GB"/>
        </w:rPr>
        <w:t xml:space="preserve"> </w:t>
      </w:r>
    </w:p>
    <w:p w14:paraId="4497EA79" w14:textId="1ADEE92D" w:rsidR="00FD54BF" w:rsidRPr="0050090A" w:rsidRDefault="00C47CEB" w:rsidP="00FD54BF">
      <w:pPr>
        <w:pBdr>
          <w:top w:val="single" w:sz="4" w:space="1" w:color="auto"/>
          <w:left w:val="single" w:sz="4" w:space="4" w:color="auto"/>
          <w:bottom w:val="single" w:sz="4" w:space="1" w:color="auto"/>
          <w:right w:val="single" w:sz="4" w:space="4" w:color="auto"/>
        </w:pBdr>
        <w:rPr>
          <w:rFonts w:ascii="Arial" w:hAnsi="Arial" w:cs="Arial"/>
          <w:lang w:val="en-GB"/>
        </w:rPr>
      </w:pPr>
      <w:hyperlink r:id="rId4" w:anchor="!/professor/4749554c494146524953534f465253474c4936354836314638333956/riferimenti" w:history="1">
        <w:r w:rsidRPr="00D60B39">
          <w:rPr>
            <w:rStyle w:val="Collegamentoipertestuale"/>
            <w:rFonts w:ascii="Arial" w:hAnsi="Arial" w:cs="Arial"/>
            <w:lang w:val="en-GB"/>
          </w:rPr>
          <w:t>Frisso Giulia</w:t>
        </w:r>
      </w:hyperlink>
      <w:r w:rsidR="00D60B39">
        <w:rPr>
          <w:rFonts w:ascii="Arial" w:hAnsi="Arial" w:cs="Arial"/>
          <w:lang w:val="en-GB"/>
        </w:rPr>
        <w:t>, Full Professor</w:t>
      </w:r>
    </w:p>
    <w:p w14:paraId="2FA46921" w14:textId="77777777" w:rsidR="00FD54BF" w:rsidRPr="0050090A" w:rsidRDefault="00FD54BF">
      <w:pPr>
        <w:rPr>
          <w:rFonts w:ascii="Arial" w:hAnsi="Arial" w:cs="Arial"/>
          <w:lang w:val="en-GB"/>
        </w:rPr>
      </w:pPr>
    </w:p>
    <w:p w14:paraId="30797954" w14:textId="7A5C2874" w:rsidR="00FD54BF" w:rsidRPr="0050090A" w:rsidRDefault="009F211E">
      <w:pPr>
        <w:rPr>
          <w:rFonts w:ascii="Arial" w:hAnsi="Arial" w:cs="Arial"/>
          <w:lang w:val="en-GB"/>
        </w:rPr>
      </w:pPr>
      <w:r w:rsidRPr="0050090A">
        <w:rPr>
          <w:rFonts w:ascii="Arial" w:hAnsi="Arial" w:cs="Arial"/>
          <w:b/>
          <w:bCs/>
          <w:lang w:val="en-GB"/>
        </w:rPr>
        <w:t>GROUP:</w:t>
      </w:r>
      <w:r w:rsidRPr="0050090A">
        <w:rPr>
          <w:rFonts w:ascii="Arial" w:hAnsi="Arial" w:cs="Arial"/>
          <w:lang w:val="en-GB"/>
        </w:rPr>
        <w:t xml:space="preserve"> </w:t>
      </w:r>
    </w:p>
    <w:p w14:paraId="57231711" w14:textId="5251A1C8" w:rsidR="00ED48EC" w:rsidRPr="0050090A" w:rsidRDefault="00C47CEB"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50090A">
        <w:rPr>
          <w:rFonts w:ascii="Arial" w:hAnsi="Arial" w:cs="Arial"/>
          <w:lang w:val="en-GB"/>
        </w:rPr>
        <w:t>De Simone Rosa Redenta</w:t>
      </w:r>
      <w:r w:rsidR="00D60B39">
        <w:rPr>
          <w:rFonts w:ascii="Arial" w:hAnsi="Arial" w:cs="Arial"/>
          <w:lang w:val="en-GB"/>
        </w:rPr>
        <w:t xml:space="preserve">, </w:t>
      </w:r>
      <w:r w:rsidR="00AE292B" w:rsidRPr="0050090A">
        <w:rPr>
          <w:rFonts w:ascii="Arial" w:hAnsi="Arial" w:cs="Arial"/>
          <w:lang w:val="en-GB"/>
        </w:rPr>
        <w:t>PhD</w:t>
      </w:r>
      <w:r w:rsidR="00D60B39">
        <w:rPr>
          <w:rFonts w:ascii="Arial" w:hAnsi="Arial" w:cs="Arial"/>
          <w:lang w:val="en-GB"/>
        </w:rPr>
        <w:t xml:space="preserve"> student</w:t>
      </w:r>
    </w:p>
    <w:p w14:paraId="33407469" w14:textId="3E4809DF" w:rsidR="00ED48EC" w:rsidRPr="0050090A" w:rsidRDefault="00B340C5"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50090A">
        <w:rPr>
          <w:rFonts w:ascii="Arial" w:hAnsi="Arial" w:cs="Arial"/>
          <w:lang w:val="en-GB"/>
        </w:rPr>
        <w:t>Uomo Fabiana</w:t>
      </w:r>
      <w:r w:rsidR="00D60B39">
        <w:rPr>
          <w:rFonts w:ascii="Arial" w:hAnsi="Arial" w:cs="Arial"/>
          <w:lang w:val="en-GB"/>
        </w:rPr>
        <w:t xml:space="preserve">, Post-Doc </w:t>
      </w:r>
    </w:p>
    <w:p w14:paraId="69C8CB1A" w14:textId="77777777" w:rsidR="00D60B39" w:rsidRDefault="00B340C5"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50090A">
        <w:rPr>
          <w:rFonts w:ascii="Arial" w:hAnsi="Arial" w:cs="Arial"/>
          <w:lang w:val="en-GB"/>
        </w:rPr>
        <w:t>Dottore Stagna Daniela</w:t>
      </w:r>
      <w:r w:rsidR="00D60B39">
        <w:rPr>
          <w:rFonts w:ascii="Arial" w:hAnsi="Arial" w:cs="Arial"/>
          <w:lang w:val="en-GB"/>
        </w:rPr>
        <w:t xml:space="preserve">, </w:t>
      </w:r>
      <w:r w:rsidR="001C168F" w:rsidRPr="0050090A">
        <w:rPr>
          <w:rFonts w:ascii="Arial" w:hAnsi="Arial" w:cs="Arial"/>
          <w:lang w:val="en-GB"/>
        </w:rPr>
        <w:t>Resident in Clinical Pathology and Clinical Biochemistry</w:t>
      </w:r>
      <w:r w:rsidR="00FE1225" w:rsidRPr="0050090A">
        <w:rPr>
          <w:rFonts w:ascii="Arial" w:hAnsi="Arial" w:cs="Arial"/>
          <w:lang w:val="en-GB"/>
        </w:rPr>
        <w:t xml:space="preserve"> and </w:t>
      </w:r>
      <w:r w:rsidR="00D60B39">
        <w:rPr>
          <w:rFonts w:ascii="Arial" w:hAnsi="Arial" w:cs="Arial"/>
          <w:lang w:val="en-GB"/>
        </w:rPr>
        <w:t xml:space="preserve">Post-Doc </w:t>
      </w:r>
    </w:p>
    <w:p w14:paraId="2417F220" w14:textId="069CDE0B" w:rsidR="00053C76" w:rsidRPr="0050090A" w:rsidRDefault="001C168F" w:rsidP="00D60B39">
      <w:pPr>
        <w:pBdr>
          <w:top w:val="single" w:sz="4" w:space="1" w:color="auto"/>
          <w:left w:val="single" w:sz="4" w:space="4" w:color="auto"/>
          <w:bottom w:val="single" w:sz="4" w:space="1" w:color="auto"/>
          <w:right w:val="single" w:sz="4" w:space="4" w:color="auto"/>
        </w:pBdr>
        <w:rPr>
          <w:rFonts w:ascii="Arial" w:hAnsi="Arial" w:cs="Arial"/>
          <w:lang w:val="en-GB"/>
        </w:rPr>
      </w:pPr>
      <w:r w:rsidRPr="0050090A">
        <w:rPr>
          <w:rFonts w:ascii="Arial" w:hAnsi="Arial" w:cs="Arial"/>
          <w:lang w:val="en-GB"/>
        </w:rPr>
        <w:t>Iacovelli Nicholas</w:t>
      </w:r>
      <w:r w:rsidR="00D60B39">
        <w:rPr>
          <w:rFonts w:ascii="Arial" w:hAnsi="Arial" w:cs="Arial"/>
          <w:lang w:val="en-GB"/>
        </w:rPr>
        <w:t>, Post-Doc</w:t>
      </w:r>
    </w:p>
    <w:p w14:paraId="57B26D73" w14:textId="77777777" w:rsidR="00D60B39" w:rsidRDefault="00D60B39" w:rsidP="00053C76">
      <w:pPr>
        <w:rPr>
          <w:rFonts w:ascii="Arial" w:hAnsi="Arial" w:cs="Arial"/>
          <w:b/>
          <w:bCs/>
          <w:lang w:val="en-GB"/>
        </w:rPr>
      </w:pPr>
    </w:p>
    <w:p w14:paraId="59BDA3FB" w14:textId="31990DC8" w:rsidR="00053C76" w:rsidRPr="0050090A" w:rsidRDefault="00053C76" w:rsidP="00053C76">
      <w:pPr>
        <w:rPr>
          <w:rFonts w:ascii="Arial" w:hAnsi="Arial" w:cs="Arial"/>
          <w:b/>
          <w:bCs/>
          <w:lang w:val="en-GB"/>
        </w:rPr>
      </w:pPr>
      <w:r w:rsidRPr="0050090A">
        <w:rPr>
          <w:rFonts w:ascii="Arial" w:hAnsi="Arial" w:cs="Arial"/>
          <w:b/>
          <w:bCs/>
          <w:lang w:val="en-GB"/>
        </w:rPr>
        <w:t>RESEARCH FIELD</w:t>
      </w:r>
    </w:p>
    <w:p w14:paraId="0E4EAD99" w14:textId="6009A42F" w:rsidR="00053C76" w:rsidRPr="0050090A" w:rsidRDefault="00D60B39" w:rsidP="00053C76">
      <w:pPr>
        <w:pBdr>
          <w:top w:val="single" w:sz="4" w:space="1" w:color="auto"/>
          <w:left w:val="single" w:sz="4" w:space="4" w:color="auto"/>
          <w:bottom w:val="single" w:sz="4" w:space="1" w:color="auto"/>
          <w:right w:val="single" w:sz="4" w:space="4" w:color="auto"/>
        </w:pBdr>
        <w:rPr>
          <w:rFonts w:ascii="Arial" w:hAnsi="Arial" w:cs="Arial"/>
          <w:lang w:val="en-GB"/>
        </w:rPr>
      </w:pPr>
      <w:r>
        <w:rPr>
          <w:rFonts w:ascii="Arial" w:hAnsi="Arial" w:cs="Arial"/>
          <w:lang w:val="en-GB"/>
        </w:rPr>
        <w:t xml:space="preserve">Clinical biochemistry and Molecular biology of </w:t>
      </w:r>
      <w:r w:rsidR="00A96FB8" w:rsidRPr="0050090A">
        <w:rPr>
          <w:rFonts w:ascii="Arial" w:hAnsi="Arial" w:cs="Arial"/>
          <w:lang w:val="en-GB"/>
        </w:rPr>
        <w:t>hereditary cardiomyopathies</w:t>
      </w:r>
      <w:r>
        <w:rPr>
          <w:rFonts w:ascii="Arial" w:hAnsi="Arial" w:cs="Arial"/>
          <w:lang w:val="en-GB"/>
        </w:rPr>
        <w:t xml:space="preserve"> and </w:t>
      </w:r>
      <w:r w:rsidR="00A96FB8" w:rsidRPr="0050090A">
        <w:rPr>
          <w:rFonts w:ascii="Arial" w:hAnsi="Arial" w:cs="Arial"/>
          <w:lang w:val="en-GB"/>
        </w:rPr>
        <w:t>metabolic diseases</w:t>
      </w:r>
    </w:p>
    <w:p w14:paraId="0A366C3B" w14:textId="77777777" w:rsidR="00F877D5" w:rsidRPr="0050090A" w:rsidRDefault="00F877D5" w:rsidP="00F877D5">
      <w:pPr>
        <w:rPr>
          <w:rFonts w:ascii="Arial" w:hAnsi="Arial" w:cs="Arial"/>
          <w:lang w:val="en-GB"/>
        </w:rPr>
      </w:pPr>
    </w:p>
    <w:p w14:paraId="31461A76" w14:textId="464F9537" w:rsidR="00F877D5" w:rsidRPr="0050090A" w:rsidRDefault="00F877D5" w:rsidP="00F877D5">
      <w:pPr>
        <w:rPr>
          <w:rFonts w:ascii="Arial" w:hAnsi="Arial" w:cs="Arial"/>
          <w:lang w:val="en-GB"/>
        </w:rPr>
      </w:pPr>
      <w:r w:rsidRPr="0050090A">
        <w:rPr>
          <w:rFonts w:ascii="Arial" w:hAnsi="Arial" w:cs="Arial"/>
          <w:b/>
          <w:bCs/>
          <w:lang w:val="en-GB"/>
        </w:rPr>
        <w:t>KEYWORDS</w:t>
      </w:r>
      <w:r w:rsidRPr="0050090A">
        <w:rPr>
          <w:rFonts w:ascii="Arial" w:hAnsi="Arial" w:cs="Arial"/>
          <w:lang w:val="en-GB"/>
        </w:rPr>
        <w:t xml:space="preserve"> </w:t>
      </w:r>
    </w:p>
    <w:p w14:paraId="6971F0AA" w14:textId="550F9FCF" w:rsidR="00F877D5" w:rsidRPr="0050090A" w:rsidRDefault="00A96FB8" w:rsidP="00F877D5">
      <w:pPr>
        <w:pBdr>
          <w:top w:val="single" w:sz="4" w:space="1" w:color="auto"/>
          <w:left w:val="single" w:sz="4" w:space="4" w:color="auto"/>
          <w:bottom w:val="single" w:sz="4" w:space="1" w:color="auto"/>
          <w:right w:val="single" w:sz="4" w:space="4" w:color="auto"/>
        </w:pBdr>
        <w:rPr>
          <w:rFonts w:ascii="Arial" w:hAnsi="Arial" w:cs="Arial"/>
          <w:lang w:val="en-GB"/>
        </w:rPr>
      </w:pPr>
      <w:r w:rsidRPr="0050090A">
        <w:rPr>
          <w:rFonts w:ascii="Arial" w:hAnsi="Arial" w:cs="Arial"/>
          <w:lang w:val="en-GB"/>
        </w:rPr>
        <w:t>Sudden cardiac death, arrhythmogenic cardiomyopathies, Next-</w:t>
      </w:r>
      <w:r w:rsidR="00FA7E1A" w:rsidRPr="0050090A">
        <w:rPr>
          <w:rFonts w:ascii="Arial" w:hAnsi="Arial" w:cs="Arial"/>
          <w:lang w:val="en-GB"/>
        </w:rPr>
        <w:t>G</w:t>
      </w:r>
      <w:r w:rsidRPr="0050090A">
        <w:rPr>
          <w:rFonts w:ascii="Arial" w:hAnsi="Arial" w:cs="Arial"/>
          <w:lang w:val="en-GB"/>
        </w:rPr>
        <w:t xml:space="preserve">eneration </w:t>
      </w:r>
      <w:r w:rsidR="00FA7E1A" w:rsidRPr="0050090A">
        <w:rPr>
          <w:rFonts w:ascii="Arial" w:hAnsi="Arial" w:cs="Arial"/>
          <w:lang w:val="en-GB"/>
        </w:rPr>
        <w:t>S</w:t>
      </w:r>
      <w:r w:rsidRPr="0050090A">
        <w:rPr>
          <w:rFonts w:ascii="Arial" w:hAnsi="Arial" w:cs="Arial"/>
          <w:lang w:val="en-GB"/>
        </w:rPr>
        <w:t xml:space="preserve">equencing (NGS), </w:t>
      </w:r>
      <w:r w:rsidR="0050090A" w:rsidRPr="0050090A">
        <w:rPr>
          <w:rFonts w:ascii="Arial" w:hAnsi="Arial" w:cs="Arial"/>
          <w:lang w:val="en-GB"/>
        </w:rPr>
        <w:t xml:space="preserve">transcriptomic signature, </w:t>
      </w:r>
      <w:r w:rsidR="00ED48EC" w:rsidRPr="0050090A">
        <w:rPr>
          <w:rFonts w:ascii="Arial" w:hAnsi="Arial" w:cs="Arial"/>
          <w:lang w:val="en-GB"/>
        </w:rPr>
        <w:t>neonatal screening</w:t>
      </w:r>
      <w:r w:rsidR="0050090A" w:rsidRPr="0050090A">
        <w:rPr>
          <w:rFonts w:ascii="Arial" w:hAnsi="Arial" w:cs="Arial"/>
          <w:lang w:val="en-GB"/>
        </w:rPr>
        <w:t>.</w:t>
      </w:r>
    </w:p>
    <w:p w14:paraId="532A94C1" w14:textId="77777777" w:rsidR="00F877D5" w:rsidRPr="0050090A" w:rsidRDefault="00F877D5" w:rsidP="00F877D5">
      <w:pPr>
        <w:pBdr>
          <w:top w:val="single" w:sz="4" w:space="1" w:color="auto"/>
          <w:left w:val="single" w:sz="4" w:space="4" w:color="auto"/>
          <w:bottom w:val="single" w:sz="4" w:space="1" w:color="auto"/>
          <w:right w:val="single" w:sz="4" w:space="4" w:color="auto"/>
        </w:pBdr>
        <w:rPr>
          <w:rFonts w:ascii="Arial" w:hAnsi="Arial" w:cs="Arial"/>
          <w:lang w:val="en-GB"/>
        </w:rPr>
      </w:pPr>
    </w:p>
    <w:p w14:paraId="68F83D14" w14:textId="77777777" w:rsidR="00FD54BF" w:rsidRPr="0050090A" w:rsidRDefault="00FD54BF">
      <w:pPr>
        <w:rPr>
          <w:rFonts w:ascii="Arial" w:hAnsi="Arial" w:cs="Arial"/>
          <w:lang w:val="en-GB"/>
        </w:rPr>
      </w:pPr>
    </w:p>
    <w:p w14:paraId="3BBC079D" w14:textId="4AFEF20F" w:rsidR="00FD54BF" w:rsidRPr="0050090A" w:rsidRDefault="00FD54BF">
      <w:pPr>
        <w:rPr>
          <w:rFonts w:ascii="Arial" w:hAnsi="Arial" w:cs="Arial"/>
          <w:lang w:val="en-GB"/>
        </w:rPr>
      </w:pPr>
      <w:r w:rsidRPr="0050090A">
        <w:rPr>
          <w:rFonts w:ascii="Arial" w:hAnsi="Arial" w:cs="Arial"/>
          <w:b/>
          <w:bCs/>
          <w:lang w:val="en-GB"/>
        </w:rPr>
        <w:t>ABSTRACT</w:t>
      </w:r>
      <w:r w:rsidRPr="0050090A">
        <w:rPr>
          <w:rFonts w:ascii="Arial" w:hAnsi="Arial" w:cs="Arial"/>
          <w:lang w:val="en-GB"/>
        </w:rPr>
        <w:t xml:space="preserve"> </w:t>
      </w:r>
    </w:p>
    <w:p w14:paraId="15B4CA44" w14:textId="3F7C0403" w:rsidR="00F2127C" w:rsidRPr="0050090A" w:rsidRDefault="00F2127C"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Research focuses on Clinical Biochemistry and Molecular Biology, specifically on the molecular basis of inherited genetic diseases. The aim is to identify pathogenic mechanisms that can be targeted for personalized therapies and propose innovative molecular diagnostic approaches.</w:t>
      </w:r>
      <w:r w:rsidR="00A57949" w:rsidRPr="0050090A">
        <w:rPr>
          <w:rFonts w:ascii="Arial" w:hAnsi="Arial" w:cs="Arial"/>
          <w:lang w:val="en-GB"/>
        </w:rPr>
        <w:t xml:space="preserve"> </w:t>
      </w:r>
    </w:p>
    <w:p w14:paraId="53C03EE9" w14:textId="77777777" w:rsidR="00F2127C" w:rsidRPr="0050090A" w:rsidRDefault="00F2127C"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053F7D9A" w14:textId="42DDFE99" w:rsidR="00F2127C" w:rsidRPr="0050090A" w:rsidRDefault="00F2127C"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Research Areas:</w:t>
      </w:r>
    </w:p>
    <w:p w14:paraId="06588177" w14:textId="53729D77" w:rsidR="00F2127C" w:rsidRPr="0050090A" w:rsidRDefault="00F2127C"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1. Study of the molecular mechanisms and genotype-phenotype correlations in cardiac genetic diseases, such as cardiomyopathies (hypertrophic, dilated, arrhythmogenic) and cardiac channelopathies (long QT syndrome, Brugada syndrome).</w:t>
      </w:r>
      <w:r w:rsidR="00A57949" w:rsidRPr="0050090A">
        <w:rPr>
          <w:rFonts w:ascii="Arial" w:hAnsi="Arial" w:cs="Arial"/>
          <w:lang w:val="en-GB"/>
        </w:rPr>
        <w:t xml:space="preserve"> In recent years, research has primarily focused on the study of rare forms of hypertrophic cardiomyopathy, with particular attention to those associated with mutations in the </w:t>
      </w:r>
      <w:r w:rsidR="00A57949" w:rsidRPr="0050090A">
        <w:rPr>
          <w:rFonts w:ascii="Arial" w:hAnsi="Arial" w:cs="Arial"/>
          <w:i/>
          <w:iCs/>
          <w:lang w:val="en-GB"/>
        </w:rPr>
        <w:t>FHL1</w:t>
      </w:r>
      <w:r w:rsidR="00A57949" w:rsidRPr="0050090A">
        <w:rPr>
          <w:rFonts w:ascii="Arial" w:hAnsi="Arial" w:cs="Arial"/>
          <w:lang w:val="en-GB"/>
        </w:rPr>
        <w:t xml:space="preserve"> gene</w:t>
      </w:r>
      <w:r w:rsidR="0050090A">
        <w:rPr>
          <w:rFonts w:ascii="Arial" w:hAnsi="Arial" w:cs="Arial"/>
          <w:lang w:val="en-GB"/>
        </w:rPr>
        <w:t>.</w:t>
      </w:r>
    </w:p>
    <w:p w14:paraId="4868425C" w14:textId="77777777" w:rsidR="00F2127C" w:rsidRPr="0050090A" w:rsidRDefault="00F2127C"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0C51BD0F" w14:textId="66748387" w:rsidR="00713914" w:rsidRPr="0050090A" w:rsidRDefault="00F2127C"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2. In vitro modeling of cardiac organoids</w:t>
      </w:r>
      <w:r w:rsidR="007906B0" w:rsidRPr="0050090A">
        <w:rPr>
          <w:rFonts w:ascii="Arial" w:hAnsi="Arial" w:cs="Arial"/>
          <w:lang w:val="en-GB"/>
        </w:rPr>
        <w:t xml:space="preserve"> (COs)</w:t>
      </w:r>
      <w:r w:rsidRPr="0050090A">
        <w:rPr>
          <w:rFonts w:ascii="Arial" w:hAnsi="Arial" w:cs="Arial"/>
          <w:lang w:val="en-GB"/>
        </w:rPr>
        <w:t xml:space="preserve"> for arrhythmogenic cardiomyopathy</w:t>
      </w:r>
      <w:r w:rsidR="00F93E1F" w:rsidRPr="0050090A">
        <w:rPr>
          <w:rFonts w:ascii="Arial" w:hAnsi="Arial" w:cs="Arial"/>
          <w:lang w:val="en-GB"/>
        </w:rPr>
        <w:t xml:space="preserve"> (ACM)</w:t>
      </w:r>
      <w:r w:rsidR="007906B0" w:rsidRPr="0050090A">
        <w:rPr>
          <w:rFonts w:ascii="Arial" w:hAnsi="Arial" w:cs="Arial"/>
          <w:lang w:val="en-GB"/>
        </w:rPr>
        <w:t>.</w:t>
      </w:r>
      <w:r w:rsidRPr="0050090A">
        <w:rPr>
          <w:rFonts w:ascii="Arial" w:hAnsi="Arial" w:cs="Arial"/>
          <w:lang w:val="en-GB"/>
        </w:rPr>
        <w:t xml:space="preserve"> </w:t>
      </w:r>
      <w:r w:rsidR="0050090A" w:rsidRPr="0050090A">
        <w:rPr>
          <w:rFonts w:ascii="Arial" w:hAnsi="Arial" w:cs="Arial"/>
          <w:lang w:val="en-GB"/>
        </w:rPr>
        <w:t>To model arrhythmogenic cardiomyopathy in vitro, we are employing cardiac organoids generated from patient-specific iPSCs carrying ACM-associated mutations</w:t>
      </w:r>
      <w:r w:rsidR="007906B0" w:rsidRPr="0050090A">
        <w:rPr>
          <w:rFonts w:ascii="Arial" w:hAnsi="Arial" w:cs="Arial"/>
          <w:lang w:val="en-GB"/>
        </w:rPr>
        <w:t>. To this end, we are performing an in-depth characterization of ACM-COs through transcriptomic analyses, including both bulk and single-cell RNA sequencing.</w:t>
      </w:r>
    </w:p>
    <w:p w14:paraId="77E55DF6" w14:textId="77777777" w:rsidR="007906B0" w:rsidRPr="0050090A" w:rsidRDefault="007906B0"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7D6E54D2" w14:textId="14177ADC" w:rsidR="007F6F00" w:rsidRPr="0050090A" w:rsidRDefault="007F6F00"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3. Investigation of the functional effects of variants of unknown significance (VUS)</w:t>
      </w:r>
      <w:r w:rsidR="0050090A">
        <w:rPr>
          <w:rFonts w:ascii="Arial" w:hAnsi="Arial" w:cs="Arial"/>
          <w:lang w:val="en-GB"/>
        </w:rPr>
        <w:t>.</w:t>
      </w:r>
      <w:r w:rsidR="007906B0" w:rsidRPr="0050090A">
        <w:rPr>
          <w:rFonts w:ascii="Arial" w:hAnsi="Arial" w:cs="Arial"/>
          <w:lang w:val="en-GB"/>
        </w:rPr>
        <w:t xml:space="preserve"> The functional characterization of VUS identified through genomic studies is systematically carried out in our laboratory,</w:t>
      </w:r>
      <w:r w:rsidRPr="0050090A">
        <w:rPr>
          <w:rFonts w:ascii="Arial" w:hAnsi="Arial" w:cs="Arial"/>
          <w:lang w:val="en-GB"/>
        </w:rPr>
        <w:t xml:space="preserve"> through mRNA analysis, immunohistochemistry, and</w:t>
      </w:r>
      <w:r w:rsidR="007906B0" w:rsidRPr="0050090A">
        <w:rPr>
          <w:rFonts w:ascii="Arial" w:hAnsi="Arial" w:cs="Arial"/>
          <w:lang w:val="en-GB"/>
        </w:rPr>
        <w:t>, eventually,</w:t>
      </w:r>
      <w:r w:rsidRPr="0050090A">
        <w:rPr>
          <w:rFonts w:ascii="Arial" w:hAnsi="Arial" w:cs="Arial"/>
          <w:lang w:val="en-GB"/>
        </w:rPr>
        <w:t xml:space="preserve"> patch-clamp techniques.</w:t>
      </w:r>
    </w:p>
    <w:p w14:paraId="0CB9088F" w14:textId="77777777" w:rsidR="007F6F00" w:rsidRPr="0050090A" w:rsidRDefault="007F6F00"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45B4C45D" w14:textId="318A0AA0" w:rsidR="00F2127C" w:rsidRPr="0050090A" w:rsidRDefault="007F6F00"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4. Sudden cardiac death in athletes: analysis of genetic and epigenetic risk factors.</w:t>
      </w:r>
    </w:p>
    <w:p w14:paraId="5FFB85F3" w14:textId="17CCB143" w:rsidR="00B828A0" w:rsidRPr="0050090A" w:rsidRDefault="00047860"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Sudden cardiac death in athletes is a topic of major current relevance and serves as a strong driver for translational research aimed at identifying early biomarkers that can act as warning signals.</w:t>
      </w:r>
      <w:r w:rsidRPr="0050090A">
        <w:rPr>
          <w:lang w:val="en-GB"/>
        </w:rPr>
        <w:t xml:space="preserve"> </w:t>
      </w:r>
      <w:r w:rsidRPr="0050090A">
        <w:rPr>
          <w:rFonts w:ascii="Arial" w:hAnsi="Arial" w:cs="Arial"/>
          <w:lang w:val="en-GB"/>
        </w:rPr>
        <w:t>Our research group focuses on the identification and validation of genetic and epigenetic biomarkers, with the ambitious goal of addressing one of the most complex challenges in modern cardiology:</w:t>
      </w:r>
      <w:r w:rsidR="00B828A0" w:rsidRPr="0050090A">
        <w:rPr>
          <w:rFonts w:ascii="Arial" w:hAnsi="Arial" w:cs="Arial"/>
          <w:lang w:val="en-GB"/>
        </w:rPr>
        <w:t xml:space="preserve"> to distinguish between hypertrophic</w:t>
      </w:r>
      <w:r w:rsidR="00F41F3D" w:rsidRPr="0050090A">
        <w:rPr>
          <w:rFonts w:ascii="Arial" w:hAnsi="Arial" w:cs="Arial"/>
          <w:lang w:val="en-GB"/>
        </w:rPr>
        <w:t xml:space="preserve"> </w:t>
      </w:r>
      <w:r w:rsidR="00B828A0" w:rsidRPr="0050090A">
        <w:rPr>
          <w:rFonts w:ascii="Arial" w:hAnsi="Arial" w:cs="Arial"/>
          <w:lang w:val="en-GB"/>
        </w:rPr>
        <w:t xml:space="preserve">cardiomyopathy and </w:t>
      </w:r>
      <w:r w:rsidR="00B828A0" w:rsidRPr="0050090A">
        <w:rPr>
          <w:rFonts w:ascii="Arial" w:hAnsi="Arial" w:cs="Arial"/>
          <w:lang w:val="en-GB"/>
        </w:rPr>
        <w:lastRenderedPageBreak/>
        <w:t xml:space="preserve">athlete's heart. </w:t>
      </w:r>
      <w:r w:rsidR="00C13AE8" w:rsidRPr="0050090A">
        <w:rPr>
          <w:rFonts w:ascii="Arial" w:hAnsi="Arial" w:cs="Arial"/>
          <w:lang w:val="en-GB"/>
        </w:rPr>
        <w:t>In a cohort of athletes with suspected hypertrophic cardiomyopathy (HCM), we implemented genetic testing as part of the diagnostic work-up, using a next-generation sequencing (NGS) approach to enhance diagnostic sensitivity. In parallel, we are investigating the miRNA signature and the oral microbiome in athletes with a confirmed HCM diagnosis, and comparing these profiles to those of symptomatic HCM patients, asymptomatic mutation carriers, and control subjects (healthy athletes and healthy sedentary individuals).The identification of differentially expressed miRNAs and distinct oral microbiome profiles among these groups has the potential to reveal early biomarkers of HCM, which may support the development of novel therapeutic strategies. Meanwhile, these findings will also contribute to a deeper understanding of the disease's pathogenesis and phenotypic expression.</w:t>
      </w:r>
    </w:p>
    <w:p w14:paraId="15628587" w14:textId="77777777" w:rsidR="007F6F00" w:rsidRPr="0050090A" w:rsidRDefault="007F6F00"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63284BAC" w14:textId="4A58FA98" w:rsidR="00F2127C" w:rsidRPr="0050090A" w:rsidRDefault="007F6F00"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 xml:space="preserve">5. Study of the molecular mechanisms and genotype-phenotype correlations in </w:t>
      </w:r>
      <w:r w:rsidR="00F2127C" w:rsidRPr="0050090A">
        <w:rPr>
          <w:rFonts w:ascii="Arial" w:hAnsi="Arial" w:cs="Arial"/>
          <w:lang w:val="en-GB"/>
        </w:rPr>
        <w:t xml:space="preserve">inherited metabolic diseases of </w:t>
      </w:r>
      <w:r w:rsidR="0050090A" w:rsidRPr="0050090A">
        <w:rPr>
          <w:rFonts w:ascii="Arial" w:hAnsi="Arial" w:cs="Arial"/>
          <w:lang w:val="en-GB"/>
        </w:rPr>
        <w:t>paediatric</w:t>
      </w:r>
      <w:r w:rsidR="00F2127C" w:rsidRPr="0050090A">
        <w:rPr>
          <w:rFonts w:ascii="Arial" w:hAnsi="Arial" w:cs="Arial"/>
          <w:lang w:val="en-GB"/>
        </w:rPr>
        <w:t xml:space="preserve"> interest</w:t>
      </w:r>
      <w:r w:rsidR="00C13AE8" w:rsidRPr="0050090A">
        <w:rPr>
          <w:rFonts w:ascii="Arial" w:hAnsi="Arial" w:cs="Arial"/>
          <w:lang w:val="en-GB"/>
        </w:rPr>
        <w:t xml:space="preserve">, with particular interest in metabolic diseases included in mandatory neonatal screening. </w:t>
      </w:r>
      <w:r w:rsidR="00F41F3D" w:rsidRPr="0050090A">
        <w:rPr>
          <w:rFonts w:ascii="Arial" w:hAnsi="Arial" w:cs="Arial"/>
          <w:lang w:val="en-GB"/>
        </w:rPr>
        <w:t xml:space="preserve">In this context, </w:t>
      </w:r>
      <w:r w:rsidR="0050090A">
        <w:rPr>
          <w:rFonts w:ascii="Arial" w:hAnsi="Arial" w:cs="Arial"/>
          <w:lang w:val="en-GB"/>
        </w:rPr>
        <w:t>t</w:t>
      </w:r>
      <w:r w:rsidR="0050090A" w:rsidRPr="0050090A">
        <w:rPr>
          <w:rFonts w:ascii="Arial" w:hAnsi="Arial" w:cs="Arial"/>
          <w:lang w:val="en-GB"/>
        </w:rPr>
        <w:t>he research group is conducting a pilot study to evaluate the feasibility of implementing neonatal genetic screening for approximately 400 early-onset inherited disorders for which effective therapeutic interventions are currently available.</w:t>
      </w:r>
    </w:p>
    <w:p w14:paraId="7ED61725" w14:textId="77777777" w:rsidR="00F877D5" w:rsidRPr="0050090A" w:rsidRDefault="00F877D5"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60521254" w14:textId="23137F06" w:rsidR="00E01385" w:rsidRPr="0050090A" w:rsidRDefault="00E01385" w:rsidP="00F41F3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These studies are partially conducted in cooperation with the team of Prof.ssa Cristina Mazzaccara, and with the team of Prof.ssa Carmela Nardelli, as part of ongoing scientific partnership</w:t>
      </w:r>
      <w:r w:rsidR="0050090A">
        <w:rPr>
          <w:rFonts w:ascii="Arial" w:hAnsi="Arial" w:cs="Arial"/>
          <w:lang w:val="en-GB"/>
        </w:rPr>
        <w:t>s</w:t>
      </w:r>
      <w:r w:rsidR="00F41F3D" w:rsidRPr="0050090A">
        <w:rPr>
          <w:rFonts w:ascii="Arial" w:hAnsi="Arial" w:cs="Arial"/>
          <w:lang w:val="en-GB"/>
        </w:rPr>
        <w:t>.</w:t>
      </w:r>
    </w:p>
    <w:p w14:paraId="65D046DC" w14:textId="77777777" w:rsidR="00FD54BF" w:rsidRPr="0050090A" w:rsidRDefault="00FD54BF">
      <w:pPr>
        <w:rPr>
          <w:rFonts w:ascii="Arial" w:hAnsi="Arial" w:cs="Arial"/>
          <w:lang w:val="en-GB"/>
        </w:rPr>
      </w:pPr>
    </w:p>
    <w:p w14:paraId="712424B4" w14:textId="2C8BB2FB" w:rsidR="00E6484E" w:rsidRPr="0050090A" w:rsidRDefault="009F211E">
      <w:pPr>
        <w:rPr>
          <w:rFonts w:ascii="Arial" w:hAnsi="Arial" w:cs="Arial"/>
          <w:lang w:val="en-GB"/>
        </w:rPr>
      </w:pPr>
      <w:r w:rsidRPr="0050090A">
        <w:rPr>
          <w:rFonts w:ascii="Arial" w:hAnsi="Arial" w:cs="Arial"/>
          <w:b/>
          <w:bCs/>
          <w:lang w:val="en-GB"/>
        </w:rPr>
        <w:t>PUBLICATIONS</w:t>
      </w:r>
      <w:r w:rsidR="00FD54BF" w:rsidRPr="0050090A">
        <w:rPr>
          <w:rFonts w:ascii="Arial" w:hAnsi="Arial" w:cs="Arial"/>
          <w:lang w:val="en-GB"/>
        </w:rPr>
        <w:t xml:space="preserve"> (</w:t>
      </w:r>
      <w:r w:rsidR="00D60B39">
        <w:rPr>
          <w:rFonts w:ascii="Arial" w:hAnsi="Arial" w:cs="Arial"/>
          <w:lang w:val="en-GB"/>
        </w:rPr>
        <w:t>only</w:t>
      </w:r>
      <w:r w:rsidR="00FD54BF" w:rsidRPr="0050090A">
        <w:rPr>
          <w:rFonts w:ascii="Arial" w:hAnsi="Arial" w:cs="Arial"/>
          <w:lang w:val="en-GB"/>
        </w:rPr>
        <w:t xml:space="preserve"> 5 </w:t>
      </w:r>
      <w:r w:rsidR="00D60B39">
        <w:rPr>
          <w:rFonts w:ascii="Arial" w:hAnsi="Arial" w:cs="Arial"/>
          <w:lang w:val="en-GB"/>
        </w:rPr>
        <w:t xml:space="preserve">in the </w:t>
      </w:r>
      <w:r w:rsidRPr="0050090A">
        <w:rPr>
          <w:rFonts w:ascii="Arial" w:hAnsi="Arial" w:cs="Arial"/>
          <w:lang w:val="en-GB"/>
        </w:rPr>
        <w:t>last 5 years</w:t>
      </w:r>
      <w:r w:rsidR="00FD54BF" w:rsidRPr="0050090A">
        <w:rPr>
          <w:rFonts w:ascii="Arial" w:hAnsi="Arial" w:cs="Arial"/>
          <w:lang w:val="en-GB"/>
        </w:rPr>
        <w:t>)</w:t>
      </w:r>
      <w:r w:rsidR="005E3DA9" w:rsidRPr="0050090A">
        <w:rPr>
          <w:rFonts w:ascii="Arial" w:hAnsi="Arial" w:cs="Arial"/>
          <w:lang w:val="en-GB"/>
        </w:rPr>
        <w:t xml:space="preserve"> </w:t>
      </w:r>
    </w:p>
    <w:p w14:paraId="121BE66F" w14:textId="4DC72C76" w:rsidR="00E6484E" w:rsidRPr="0050090A" w:rsidRDefault="00E6484E" w:rsidP="00D60B39">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 xml:space="preserve">Fecarotta, S., Vaccaro, L., Verde, A., Alagia, M., Rossi, A., Colantuono, C., Cacciapuoti, M. T., Annunziata, P., Riccardo, S., Grimaldi, A., Fusco, T., De Santis, R., Barretta, F., Albano, L., Crisci, D., Vallone, F., Tarallo, A., Cesana, M., Brunetti-Pierri, N., </w:t>
      </w:r>
      <w:r w:rsidRPr="0050090A">
        <w:rPr>
          <w:rFonts w:ascii="Arial" w:hAnsi="Arial" w:cs="Arial"/>
          <w:b/>
          <w:bCs/>
          <w:lang w:val="en-GB"/>
        </w:rPr>
        <w:t>Frisso, G</w:t>
      </w:r>
      <w:r w:rsidRPr="0050090A">
        <w:rPr>
          <w:rFonts w:ascii="Arial" w:hAnsi="Arial" w:cs="Arial"/>
          <w:lang w:val="en-GB"/>
        </w:rPr>
        <w:t xml:space="preserve">., Ruoppolo, M., Parenti, G. (2025). Combined biochemical profiling and DNA sequencing in the expanded newborn screening for inherited metabolic diseases: the experience in an Italian reference center. </w:t>
      </w:r>
      <w:r w:rsidRPr="0050090A">
        <w:rPr>
          <w:rFonts w:ascii="Arial" w:hAnsi="Arial" w:cs="Arial"/>
          <w:i/>
          <w:iCs/>
          <w:lang w:val="en-GB"/>
        </w:rPr>
        <w:t>Orphanet journal of rare diseases</w:t>
      </w:r>
      <w:r w:rsidRPr="0050090A">
        <w:rPr>
          <w:rFonts w:ascii="Arial" w:hAnsi="Arial" w:cs="Arial"/>
          <w:lang w:val="en-GB"/>
        </w:rPr>
        <w:t xml:space="preserve">, </w:t>
      </w:r>
      <w:r w:rsidRPr="0050090A">
        <w:rPr>
          <w:rFonts w:ascii="Arial" w:hAnsi="Arial" w:cs="Arial"/>
          <w:i/>
          <w:iCs/>
          <w:lang w:val="en-GB"/>
        </w:rPr>
        <w:t>20</w:t>
      </w:r>
      <w:r w:rsidRPr="0050090A">
        <w:rPr>
          <w:rFonts w:ascii="Arial" w:hAnsi="Arial" w:cs="Arial"/>
          <w:lang w:val="en-GB"/>
        </w:rPr>
        <w:t>(1), 38. https://doi.org/10.1186/s13023-025-03546-1</w:t>
      </w:r>
    </w:p>
    <w:p w14:paraId="26D92C3E" w14:textId="77777777" w:rsidR="00C47CEB" w:rsidRPr="0050090A" w:rsidRDefault="00C47CEB" w:rsidP="00D60B39">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77DB7715" w14:textId="77777777" w:rsidR="00E6484E" w:rsidRPr="0050090A" w:rsidRDefault="00E6484E" w:rsidP="00D60B39">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25977EC1" w14:textId="37C32E04" w:rsidR="00FD54BF" w:rsidRPr="0050090A" w:rsidRDefault="00C47CEB" w:rsidP="00D60B39">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 xml:space="preserve">Sarubbi, B., Ciriello, G. D., Barretta, F., Sorice, D., Orlando, A., Correra, A., Colonna, D., Uomo, F., Mazzaccara, C., D'Argenio, V., Romeo, E., &amp; </w:t>
      </w:r>
      <w:r w:rsidRPr="0050090A">
        <w:rPr>
          <w:rFonts w:ascii="Arial" w:hAnsi="Arial" w:cs="Arial"/>
          <w:b/>
          <w:bCs/>
          <w:lang w:val="en-GB"/>
        </w:rPr>
        <w:t>Frisso, G</w:t>
      </w:r>
      <w:r w:rsidRPr="0050090A">
        <w:rPr>
          <w:rFonts w:ascii="Arial" w:hAnsi="Arial" w:cs="Arial"/>
          <w:lang w:val="en-GB"/>
        </w:rPr>
        <w:t xml:space="preserve">. (2024). Clinical presentation and genetic characterization of early-onset atrial fibrillation in patients affected by long QT syndrome: A single-center experience. </w:t>
      </w:r>
      <w:r w:rsidRPr="0050090A">
        <w:rPr>
          <w:rFonts w:ascii="Arial" w:hAnsi="Arial" w:cs="Arial"/>
          <w:i/>
          <w:iCs/>
          <w:lang w:val="en-GB"/>
        </w:rPr>
        <w:t>Journal of cardiovascular electrophysiology</w:t>
      </w:r>
      <w:r w:rsidRPr="0050090A">
        <w:rPr>
          <w:rFonts w:ascii="Arial" w:hAnsi="Arial" w:cs="Arial"/>
          <w:lang w:val="en-GB"/>
        </w:rPr>
        <w:t xml:space="preserve">, </w:t>
      </w:r>
      <w:r w:rsidRPr="0050090A">
        <w:rPr>
          <w:rFonts w:ascii="Arial" w:hAnsi="Arial" w:cs="Arial"/>
          <w:i/>
          <w:iCs/>
          <w:lang w:val="en-GB"/>
        </w:rPr>
        <w:t>35</w:t>
      </w:r>
      <w:r w:rsidRPr="0050090A">
        <w:rPr>
          <w:rFonts w:ascii="Arial" w:hAnsi="Arial" w:cs="Arial"/>
          <w:lang w:val="en-GB"/>
        </w:rPr>
        <w:t xml:space="preserve">(10), 1941–1951. </w:t>
      </w:r>
      <w:hyperlink r:id="rId5" w:history="1">
        <w:r w:rsidR="00E6484E" w:rsidRPr="0050090A">
          <w:rPr>
            <w:rStyle w:val="Collegamentoipertestuale"/>
            <w:rFonts w:ascii="Arial" w:hAnsi="Arial" w:cs="Arial"/>
            <w:lang w:val="en-GB"/>
          </w:rPr>
          <w:t>https://doi.org/10.1111/jce.16384</w:t>
        </w:r>
      </w:hyperlink>
      <w:r w:rsidR="00E6484E" w:rsidRPr="0050090A">
        <w:rPr>
          <w:rFonts w:ascii="Arial" w:hAnsi="Arial" w:cs="Arial"/>
          <w:lang w:val="en-GB"/>
        </w:rPr>
        <w:t xml:space="preserve">. </w:t>
      </w:r>
    </w:p>
    <w:p w14:paraId="4D0869CE" w14:textId="77777777" w:rsidR="00C47CEB" w:rsidRPr="0050090A" w:rsidRDefault="00C47CEB" w:rsidP="00D60B39">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5432BF10" w14:textId="38669660" w:rsidR="00C47CEB" w:rsidRPr="0050090A" w:rsidRDefault="00C47CEB" w:rsidP="00D60B39">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 xml:space="preserve">Caiazzo, G., De Simone, R. R., Monda, E., Barretta, F., Uomo, F., Mazzaccara, C., Megna, M., Giuseppe, L., &amp; </w:t>
      </w:r>
      <w:r w:rsidRPr="0050090A">
        <w:rPr>
          <w:rFonts w:ascii="Arial" w:hAnsi="Arial" w:cs="Arial"/>
          <w:b/>
          <w:bCs/>
          <w:lang w:val="en-GB"/>
        </w:rPr>
        <w:t>Frisso, G</w:t>
      </w:r>
      <w:r w:rsidRPr="0050090A">
        <w:rPr>
          <w:rFonts w:ascii="Arial" w:hAnsi="Arial" w:cs="Arial"/>
          <w:lang w:val="en-GB"/>
        </w:rPr>
        <w:t xml:space="preserve">. (2024). Desmosomes in heart and skin: friends or foes?. </w:t>
      </w:r>
      <w:r w:rsidRPr="0050090A">
        <w:rPr>
          <w:rFonts w:ascii="Arial" w:hAnsi="Arial" w:cs="Arial"/>
          <w:i/>
          <w:iCs/>
          <w:lang w:val="en-GB"/>
        </w:rPr>
        <w:t>Journal of translational medicine</w:t>
      </w:r>
      <w:r w:rsidRPr="0050090A">
        <w:rPr>
          <w:rFonts w:ascii="Arial" w:hAnsi="Arial" w:cs="Arial"/>
          <w:lang w:val="en-GB"/>
        </w:rPr>
        <w:t xml:space="preserve">, </w:t>
      </w:r>
      <w:r w:rsidRPr="0050090A">
        <w:rPr>
          <w:rFonts w:ascii="Arial" w:hAnsi="Arial" w:cs="Arial"/>
          <w:i/>
          <w:iCs/>
          <w:lang w:val="en-GB"/>
        </w:rPr>
        <w:t>22</w:t>
      </w:r>
      <w:r w:rsidRPr="0050090A">
        <w:rPr>
          <w:rFonts w:ascii="Arial" w:hAnsi="Arial" w:cs="Arial"/>
          <w:lang w:val="en-GB"/>
        </w:rPr>
        <w:t xml:space="preserve">(1), 357. </w:t>
      </w:r>
      <w:hyperlink r:id="rId6" w:history="1">
        <w:r w:rsidR="00E6484E" w:rsidRPr="0050090A">
          <w:rPr>
            <w:rStyle w:val="Collegamentoipertestuale"/>
            <w:rFonts w:ascii="Arial" w:hAnsi="Arial" w:cs="Arial"/>
            <w:lang w:val="en-GB"/>
          </w:rPr>
          <w:t>https://doi.org/10.1186/s12967-024-05137-3</w:t>
        </w:r>
      </w:hyperlink>
    </w:p>
    <w:p w14:paraId="7D750CD4" w14:textId="77777777" w:rsidR="00E6484E" w:rsidRPr="0050090A" w:rsidRDefault="00E6484E" w:rsidP="00D60B39">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15AC4BDD" w14:textId="77777777" w:rsidR="00E6484E" w:rsidRPr="0050090A" w:rsidRDefault="00E6484E" w:rsidP="00D60B39">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t xml:space="preserve">Barretta, F., Uomo, F., Fecarotta, S., Albano, L., Crisci, D., Verde, A., Fisco, M. G., Gallo, G., Dottore Stagna, D., Pricolo, M. R., Alagia, M., Terrone, G., Rossi, A., Parenti, G., Ruoppolo, M., Mazzaccara, C., &amp; </w:t>
      </w:r>
      <w:r w:rsidRPr="0050090A">
        <w:rPr>
          <w:rFonts w:ascii="Arial" w:hAnsi="Arial" w:cs="Arial"/>
          <w:b/>
          <w:bCs/>
          <w:lang w:val="en-GB"/>
        </w:rPr>
        <w:t>Frisso, G</w:t>
      </w:r>
      <w:r w:rsidRPr="0050090A">
        <w:rPr>
          <w:rFonts w:ascii="Arial" w:hAnsi="Arial" w:cs="Arial"/>
          <w:lang w:val="en-GB"/>
        </w:rPr>
        <w:t xml:space="preserve">. (2023). Contribution of Genetic Test to Early Diagnosis of Methylenetetrahydrofolate Reductase (MTHFR) Deficiency: The Experience of a Reference Center in Southern Italy. </w:t>
      </w:r>
      <w:r w:rsidRPr="0050090A">
        <w:rPr>
          <w:rFonts w:ascii="Arial" w:hAnsi="Arial" w:cs="Arial"/>
          <w:i/>
          <w:iCs/>
          <w:lang w:val="en-GB"/>
        </w:rPr>
        <w:t>Genes</w:t>
      </w:r>
      <w:r w:rsidRPr="0050090A">
        <w:rPr>
          <w:rFonts w:ascii="Arial" w:hAnsi="Arial" w:cs="Arial"/>
          <w:lang w:val="en-GB"/>
        </w:rPr>
        <w:t xml:space="preserve">, </w:t>
      </w:r>
      <w:r w:rsidRPr="0050090A">
        <w:rPr>
          <w:rFonts w:ascii="Arial" w:hAnsi="Arial" w:cs="Arial"/>
          <w:i/>
          <w:iCs/>
          <w:lang w:val="en-GB"/>
        </w:rPr>
        <w:t>14</w:t>
      </w:r>
      <w:r w:rsidRPr="0050090A">
        <w:rPr>
          <w:rFonts w:ascii="Arial" w:hAnsi="Arial" w:cs="Arial"/>
          <w:lang w:val="en-GB"/>
        </w:rPr>
        <w:t>(5), 980. https://doi.org/10.3390/genes14050980</w:t>
      </w:r>
    </w:p>
    <w:p w14:paraId="06BA57E1" w14:textId="77777777" w:rsidR="00C47CEB" w:rsidRPr="0050090A" w:rsidRDefault="00C47CEB" w:rsidP="00D60B39">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0D8C1A6A" w14:textId="77777777" w:rsidR="00E6484E" w:rsidRPr="0050090A" w:rsidRDefault="00E6484E" w:rsidP="00D60B39">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50090A">
        <w:rPr>
          <w:rFonts w:ascii="Arial" w:hAnsi="Arial" w:cs="Arial"/>
          <w:lang w:val="en-GB"/>
        </w:rPr>
        <w:lastRenderedPageBreak/>
        <w:t xml:space="preserve">Lioncino, M., Monda, E., Caiazza, M., Simonelli, V., Nesti, C., Mauriello, A., Budillon, A., Di Santo, A., Bruno, G., Varone, A., Nigro, V., Santorelli, F. M., Pacileo, G., Russo, M. G., </w:t>
      </w:r>
      <w:r w:rsidRPr="0050090A">
        <w:rPr>
          <w:rFonts w:ascii="Arial" w:hAnsi="Arial" w:cs="Arial"/>
          <w:b/>
          <w:bCs/>
          <w:lang w:val="en-GB"/>
        </w:rPr>
        <w:t>Frisso, G.,</w:t>
      </w:r>
      <w:r w:rsidRPr="0050090A">
        <w:rPr>
          <w:rFonts w:ascii="Arial" w:hAnsi="Arial" w:cs="Arial"/>
          <w:lang w:val="en-GB"/>
        </w:rPr>
        <w:t xml:space="preserve"> Sampaolo, S., &amp; Limongelli, G. (2023). Combined Clinical, Molecular, and Muscle Biopsy Approach to Unveil Prevalence and Clinical Features of Rare Neuromuscular and Mitochondrial Diseases in Patients With Cardiomyopathies. </w:t>
      </w:r>
      <w:r w:rsidRPr="0050090A">
        <w:rPr>
          <w:rFonts w:ascii="Arial" w:hAnsi="Arial" w:cs="Arial"/>
          <w:i/>
          <w:iCs/>
          <w:lang w:val="en-GB"/>
        </w:rPr>
        <w:t>Circulation. Genomic and precision medicine</w:t>
      </w:r>
      <w:r w:rsidRPr="0050090A">
        <w:rPr>
          <w:rFonts w:ascii="Arial" w:hAnsi="Arial" w:cs="Arial"/>
          <w:lang w:val="en-GB"/>
        </w:rPr>
        <w:t xml:space="preserve">, </w:t>
      </w:r>
      <w:r w:rsidRPr="0050090A">
        <w:rPr>
          <w:rFonts w:ascii="Arial" w:hAnsi="Arial" w:cs="Arial"/>
          <w:i/>
          <w:iCs/>
          <w:lang w:val="en-GB"/>
        </w:rPr>
        <w:t>16</w:t>
      </w:r>
      <w:r w:rsidRPr="0050090A">
        <w:rPr>
          <w:rFonts w:ascii="Arial" w:hAnsi="Arial" w:cs="Arial"/>
          <w:lang w:val="en-GB"/>
        </w:rPr>
        <w:t>(4), 412–414. https://doi.org/10.1161/CIRCGEN.123.004122</w:t>
      </w:r>
    </w:p>
    <w:p w14:paraId="467F5E61" w14:textId="77777777" w:rsidR="00E6484E" w:rsidRPr="0050090A" w:rsidRDefault="00E6484E" w:rsidP="00D60B39">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6730BE66" w14:textId="77777777" w:rsidR="00FD54BF" w:rsidRPr="0050090A" w:rsidRDefault="00FD54BF" w:rsidP="00D60B39">
      <w:pPr>
        <w:pBdr>
          <w:top w:val="single" w:sz="4" w:space="1" w:color="auto"/>
          <w:left w:val="single" w:sz="4" w:space="4" w:color="auto"/>
          <w:bottom w:val="single" w:sz="4" w:space="1" w:color="auto"/>
          <w:right w:val="single" w:sz="4" w:space="4" w:color="auto"/>
        </w:pBdr>
        <w:rPr>
          <w:rFonts w:ascii="Arial" w:hAnsi="Arial" w:cs="Arial"/>
          <w:lang w:val="en-GB"/>
        </w:rPr>
      </w:pPr>
    </w:p>
    <w:p w14:paraId="30182309" w14:textId="77777777" w:rsidR="00D60B39" w:rsidRDefault="00D60B39">
      <w:pPr>
        <w:rPr>
          <w:rFonts w:ascii="Arial" w:hAnsi="Arial" w:cs="Arial"/>
          <w:b/>
          <w:bCs/>
          <w:lang w:val="en-GB"/>
        </w:rPr>
      </w:pPr>
    </w:p>
    <w:p w14:paraId="123A8834" w14:textId="34CCCE6E" w:rsidR="00FD54BF" w:rsidRPr="0050090A" w:rsidRDefault="009F211E">
      <w:pPr>
        <w:rPr>
          <w:rFonts w:ascii="Arial" w:hAnsi="Arial" w:cs="Arial"/>
          <w:lang w:val="en-GB"/>
        </w:rPr>
      </w:pPr>
      <w:r w:rsidRPr="0050090A">
        <w:rPr>
          <w:rFonts w:ascii="Arial" w:hAnsi="Arial" w:cs="Arial"/>
          <w:b/>
          <w:bCs/>
          <w:lang w:val="en-GB"/>
        </w:rPr>
        <w:t>FUNDING</w:t>
      </w:r>
      <w:r w:rsidRPr="0050090A">
        <w:rPr>
          <w:rFonts w:ascii="Arial" w:hAnsi="Arial" w:cs="Arial"/>
          <w:lang w:val="en-GB"/>
        </w:rPr>
        <w:t xml:space="preserve"> </w:t>
      </w:r>
    </w:p>
    <w:p w14:paraId="3FE6685D" w14:textId="5EA6A8A5" w:rsidR="00FD54BF" w:rsidRPr="0050090A" w:rsidRDefault="009D7EBE" w:rsidP="009D7EBE">
      <w:pPr>
        <w:pBdr>
          <w:top w:val="single" w:sz="4" w:space="1" w:color="auto"/>
          <w:left w:val="single" w:sz="4" w:space="4" w:color="auto"/>
          <w:bottom w:val="single" w:sz="4" w:space="1" w:color="auto"/>
          <w:right w:val="single" w:sz="4" w:space="4" w:color="auto"/>
        </w:pBdr>
        <w:rPr>
          <w:rFonts w:ascii="Arial" w:hAnsi="Arial" w:cs="Arial"/>
          <w:lang w:val="en-GB"/>
        </w:rPr>
      </w:pPr>
      <w:r w:rsidRPr="0050090A">
        <w:rPr>
          <w:rFonts w:ascii="Arial" w:hAnsi="Arial" w:cs="Arial"/>
          <w:lang w:val="en-GB"/>
        </w:rPr>
        <w:t>Ministero della Salute: PNRR: M6/C2: Cardiac organoids towards iPSC exploitation for a novel personalized medicine approach to arrhythmogenic cardiomyopathy (05-</w:t>
      </w:r>
      <w:r w:rsidR="00453C55" w:rsidRPr="0050090A">
        <w:rPr>
          <w:rFonts w:ascii="Arial" w:hAnsi="Arial" w:cs="Arial"/>
          <w:lang w:val="en-GB"/>
        </w:rPr>
        <w:t>21-</w:t>
      </w:r>
      <w:r w:rsidRPr="0050090A">
        <w:rPr>
          <w:rFonts w:ascii="Arial" w:hAnsi="Arial" w:cs="Arial"/>
          <w:lang w:val="en-GB"/>
        </w:rPr>
        <w:t>2023/11</w:t>
      </w:r>
      <w:r w:rsidR="00453C55" w:rsidRPr="0050090A">
        <w:rPr>
          <w:rFonts w:ascii="Arial" w:hAnsi="Arial" w:cs="Arial"/>
          <w:lang w:val="en-GB"/>
        </w:rPr>
        <w:t>-20-</w:t>
      </w:r>
      <w:r w:rsidRPr="0050090A">
        <w:rPr>
          <w:rFonts w:ascii="Arial" w:hAnsi="Arial" w:cs="Arial"/>
          <w:lang w:val="en-GB"/>
        </w:rPr>
        <w:t>2025)</w:t>
      </w:r>
    </w:p>
    <w:p w14:paraId="053E7EBF" w14:textId="77777777" w:rsidR="00FD54BF" w:rsidRPr="0050090A" w:rsidRDefault="00FD54BF"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67A2AD50" w14:textId="274D58B1" w:rsidR="005310A5" w:rsidRPr="0050090A" w:rsidRDefault="00453C55"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50090A">
        <w:rPr>
          <w:rFonts w:ascii="Arial" w:hAnsi="Arial" w:cs="Arial"/>
          <w:lang w:val="en-GB"/>
        </w:rPr>
        <w:t>Ministero Università e Ricerca: PRIN– Bando 2022 PNRR. Multi-omics approach to early diagnosis of</w:t>
      </w:r>
      <w:r w:rsidR="00A53F63" w:rsidRPr="0050090A">
        <w:rPr>
          <w:rFonts w:ascii="Arial" w:hAnsi="Arial" w:cs="Arial"/>
          <w:lang w:val="en-GB"/>
        </w:rPr>
        <w:t xml:space="preserve"> </w:t>
      </w:r>
      <w:r w:rsidRPr="0050090A">
        <w:rPr>
          <w:rFonts w:ascii="Arial" w:hAnsi="Arial" w:cs="Arial"/>
          <w:lang w:val="en-GB"/>
        </w:rPr>
        <w:t xml:space="preserve">HCM in athletes </w:t>
      </w:r>
      <w:r w:rsidR="00AA08A5" w:rsidRPr="0050090A">
        <w:rPr>
          <w:rFonts w:ascii="Arial" w:hAnsi="Arial" w:cs="Arial"/>
          <w:lang w:val="en-GB"/>
        </w:rPr>
        <w:t>(</w:t>
      </w:r>
      <w:r w:rsidR="00EF23DD" w:rsidRPr="0050090A">
        <w:rPr>
          <w:rFonts w:ascii="Arial" w:hAnsi="Arial" w:cs="Arial"/>
          <w:lang w:val="en-GB"/>
        </w:rPr>
        <w:t>12-01</w:t>
      </w:r>
      <w:r w:rsidR="00AA08A5" w:rsidRPr="0050090A">
        <w:rPr>
          <w:rFonts w:ascii="Arial" w:hAnsi="Arial" w:cs="Arial"/>
          <w:lang w:val="en-GB"/>
        </w:rPr>
        <w:t>-2023/02-28-2026)</w:t>
      </w:r>
    </w:p>
    <w:p w14:paraId="000AC339" w14:textId="77777777" w:rsidR="008A16C0" w:rsidRPr="0050090A" w:rsidRDefault="008A16C0"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0DC31C46" w14:textId="13A66778" w:rsidR="008A16C0" w:rsidRPr="0050090A" w:rsidRDefault="008A16C0" w:rsidP="008A16C0">
      <w:pPr>
        <w:pBdr>
          <w:top w:val="single" w:sz="4" w:space="1" w:color="auto"/>
          <w:left w:val="single" w:sz="4" w:space="4" w:color="auto"/>
          <w:bottom w:val="single" w:sz="4" w:space="1" w:color="auto"/>
          <w:right w:val="single" w:sz="4" w:space="4" w:color="auto"/>
        </w:pBdr>
        <w:rPr>
          <w:rFonts w:ascii="Arial" w:hAnsi="Arial" w:cs="Arial"/>
          <w:lang w:val="en-GB"/>
        </w:rPr>
      </w:pPr>
      <w:r w:rsidRPr="0050090A">
        <w:rPr>
          <w:rFonts w:ascii="Arial" w:hAnsi="Arial" w:cs="Arial"/>
          <w:lang w:val="en-GB"/>
        </w:rPr>
        <w:t>Ministero Università e Ricerca: PRIN– Bando 2022. Role of Four and half LIM domain 1 in the pathogenesis and phenotypic variability in hypertrophic cardiomyopathy. Toward a better elucidation of the underlying mechanisms of cardiac remodeling leading to heart failure</w:t>
      </w:r>
      <w:r w:rsidR="00714EB7" w:rsidRPr="0050090A">
        <w:rPr>
          <w:rFonts w:ascii="Arial" w:hAnsi="Arial" w:cs="Arial"/>
          <w:lang w:val="en-GB"/>
        </w:rPr>
        <w:t xml:space="preserve"> (12-01-2023/02-28-2026)</w:t>
      </w:r>
    </w:p>
    <w:p w14:paraId="7E677424" w14:textId="77777777" w:rsidR="005310A5" w:rsidRPr="0050090A" w:rsidRDefault="005310A5" w:rsidP="005310A5">
      <w:pPr>
        <w:rPr>
          <w:rFonts w:ascii="Arial" w:hAnsi="Arial" w:cs="Arial"/>
          <w:lang w:val="en-GB"/>
        </w:rPr>
      </w:pPr>
    </w:p>
    <w:p w14:paraId="4916F18C" w14:textId="77777777" w:rsidR="00FD54BF" w:rsidRPr="0050090A" w:rsidRDefault="00FD54BF">
      <w:pPr>
        <w:rPr>
          <w:rFonts w:ascii="Arial" w:hAnsi="Arial" w:cs="Arial"/>
          <w:lang w:val="en-GB"/>
        </w:rPr>
      </w:pPr>
    </w:p>
    <w:sectPr w:rsidR="00FD54BF" w:rsidRPr="0050090A"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47860"/>
    <w:rsid w:val="000508FF"/>
    <w:rsid w:val="00053C76"/>
    <w:rsid w:val="0013011D"/>
    <w:rsid w:val="001C168F"/>
    <w:rsid w:val="00254D89"/>
    <w:rsid w:val="002E4D59"/>
    <w:rsid w:val="004076E2"/>
    <w:rsid w:val="00453C55"/>
    <w:rsid w:val="004A0B63"/>
    <w:rsid w:val="004B2666"/>
    <w:rsid w:val="0050090A"/>
    <w:rsid w:val="00503CC4"/>
    <w:rsid w:val="005310A5"/>
    <w:rsid w:val="00546DC9"/>
    <w:rsid w:val="005E3DA9"/>
    <w:rsid w:val="006A0AEA"/>
    <w:rsid w:val="00713914"/>
    <w:rsid w:val="00714EB7"/>
    <w:rsid w:val="00757229"/>
    <w:rsid w:val="007906B0"/>
    <w:rsid w:val="007F6F00"/>
    <w:rsid w:val="0087758B"/>
    <w:rsid w:val="00880BA1"/>
    <w:rsid w:val="008830F8"/>
    <w:rsid w:val="008A16C0"/>
    <w:rsid w:val="008E3151"/>
    <w:rsid w:val="009879E9"/>
    <w:rsid w:val="009D7EBE"/>
    <w:rsid w:val="009F211E"/>
    <w:rsid w:val="00A109B0"/>
    <w:rsid w:val="00A27DAC"/>
    <w:rsid w:val="00A53F63"/>
    <w:rsid w:val="00A57949"/>
    <w:rsid w:val="00A96FB8"/>
    <w:rsid w:val="00AA08A5"/>
    <w:rsid w:val="00AE292B"/>
    <w:rsid w:val="00B20A2C"/>
    <w:rsid w:val="00B340C5"/>
    <w:rsid w:val="00B828A0"/>
    <w:rsid w:val="00C12D2B"/>
    <w:rsid w:val="00C13AE8"/>
    <w:rsid w:val="00C47CEB"/>
    <w:rsid w:val="00D60B39"/>
    <w:rsid w:val="00E01385"/>
    <w:rsid w:val="00E56B9C"/>
    <w:rsid w:val="00E6484E"/>
    <w:rsid w:val="00EA525D"/>
    <w:rsid w:val="00EA689E"/>
    <w:rsid w:val="00ED48EC"/>
    <w:rsid w:val="00EF23DD"/>
    <w:rsid w:val="00F2127C"/>
    <w:rsid w:val="00F41F3D"/>
    <w:rsid w:val="00F877D5"/>
    <w:rsid w:val="00F93E1F"/>
    <w:rsid w:val="00FA7E1A"/>
    <w:rsid w:val="00FD54BF"/>
    <w:rsid w:val="00FE12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C47CEB"/>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C47CEB"/>
    <w:rPr>
      <w:color w:val="467886" w:themeColor="hyperlink"/>
      <w:u w:val="single"/>
    </w:rPr>
  </w:style>
  <w:style w:type="character" w:styleId="Menzionenonrisolta">
    <w:name w:val="Unresolved Mention"/>
    <w:basedOn w:val="Carpredefinitoparagrafo"/>
    <w:uiPriority w:val="99"/>
    <w:rsid w:val="00C47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86/s12967-024-05137-3" TargetMode="External"/><Relationship Id="rId5" Type="http://schemas.openxmlformats.org/officeDocument/2006/relationships/hyperlink" Target="https://doi.org/10.1111/jce.16384" TargetMode="Externa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3</Pages>
  <Words>919</Words>
  <Characters>5990</Characters>
  <Application>Microsoft Office Word</Application>
  <DocSecurity>0</DocSecurity>
  <Lines>122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18</cp:revision>
  <dcterms:created xsi:type="dcterms:W3CDTF">2025-07-29T15:41:00Z</dcterms:created>
  <dcterms:modified xsi:type="dcterms:W3CDTF">2026-01-27T10:47:00Z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